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Lines/>
        <w:numPr>
          <w:ilvl w:val="0"/>
          <w:numId w:val="0"/>
        </w:numPr>
        <w:spacing w:before="1" w:after="3" w:afterLines="1" w:line="324" w:lineRule="auto"/>
        <w:ind w:leftChars="0"/>
        <w:rPr>
          <w:rFonts w:ascii="宋体" w:hAnsi="宋体"/>
          <w:sz w:val="28"/>
        </w:rPr>
      </w:pPr>
      <w:r>
        <w:rPr>
          <w:rFonts w:hint="eastAsia" w:ascii="宋体" w:hAnsi="宋体" w:eastAsia="宋体"/>
          <w:sz w:val="30"/>
          <w:szCs w:val="30"/>
        </w:rPr>
        <w:t>保险保障方案</w:t>
      </w:r>
    </w:p>
    <w:tbl>
      <w:tblPr>
        <w:tblStyle w:val="17"/>
        <w:tblW w:w="8912"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tblGrid>
        <w:gridCol w:w="990"/>
        <w:gridCol w:w="990"/>
        <w:gridCol w:w="6932"/>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cantSplit/>
          <w:trHeight w:val="760" w:hRule="atLeast"/>
        </w:trPr>
        <w:tc>
          <w:tcPr>
            <w:tcW w:w="1980" w:type="dxa"/>
            <w:gridSpan w:val="2"/>
            <w:tcBorders>
              <w:top w:val="double" w:color="auto" w:sz="4" w:space="0"/>
              <w:left w:val="double" w:color="auto" w:sz="4" w:space="0"/>
            </w:tcBorders>
            <w:shd w:val="clear" w:color="auto" w:fill="FFF2EC"/>
            <w:vAlign w:val="center"/>
          </w:tcPr>
          <w:p>
            <w:pPr>
              <w:spacing w:before="6" w:beforeLines="2" w:after="6" w:afterLines="2"/>
              <w:jc w:val="center"/>
              <w:rPr>
                <w:rFonts w:ascii="宋体" w:hAnsi="宋体" w:eastAsia="宋体" w:cs="宋体-简"/>
                <w:b/>
                <w:color w:val="333333"/>
                <w:sz w:val="22"/>
              </w:rPr>
            </w:pPr>
            <w:r>
              <w:rPr>
                <w:rFonts w:hint="eastAsia" w:ascii="宋体" w:hAnsi="宋体" w:eastAsia="宋体" w:cs="宋体-简"/>
                <w:b/>
                <w:color w:val="333333"/>
                <w:sz w:val="22"/>
              </w:rPr>
              <w:t>险种</w:t>
            </w:r>
          </w:p>
        </w:tc>
        <w:tc>
          <w:tcPr>
            <w:tcW w:w="6932" w:type="dxa"/>
            <w:tcBorders>
              <w:top w:val="double" w:color="auto" w:sz="4" w:space="0"/>
              <w:right w:val="double" w:color="auto" w:sz="4" w:space="0"/>
            </w:tcBorders>
            <w:shd w:val="clear" w:color="auto" w:fill="auto"/>
            <w:vAlign w:val="center"/>
          </w:tcPr>
          <w:p>
            <w:pPr>
              <w:spacing w:before="6" w:beforeLines="2" w:after="6" w:afterLines="2"/>
              <w:jc w:val="left"/>
              <w:rPr>
                <w:rFonts w:ascii="宋体" w:hAnsi="宋体" w:eastAsia="宋体" w:cs="宋体-简"/>
                <w:color w:val="333333"/>
                <w:sz w:val="22"/>
              </w:rPr>
            </w:pPr>
            <w:r>
              <w:rPr>
                <w:rFonts w:hint="eastAsia" w:ascii="宋体" w:hAnsi="宋体" w:eastAsia="宋体" w:cs="宋体-简"/>
                <w:color w:val="333333"/>
                <w:sz w:val="22"/>
              </w:rPr>
              <w:t>职业院校学生实习责任保险条款</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cantSplit/>
          <w:trHeight w:val="666" w:hRule="atLeast"/>
        </w:trPr>
        <w:tc>
          <w:tcPr>
            <w:tcW w:w="1980" w:type="dxa"/>
            <w:gridSpan w:val="2"/>
            <w:tcBorders>
              <w:left w:val="double" w:color="auto" w:sz="4" w:space="0"/>
            </w:tcBorders>
            <w:shd w:val="clear" w:color="auto" w:fill="FFF2EC"/>
            <w:vAlign w:val="center"/>
          </w:tcPr>
          <w:p>
            <w:pPr>
              <w:spacing w:before="6" w:beforeLines="2" w:after="6" w:afterLines="2"/>
              <w:jc w:val="center"/>
              <w:rPr>
                <w:rFonts w:ascii="宋体" w:hAnsi="宋体" w:eastAsia="宋体" w:cs="宋体-简"/>
                <w:b/>
                <w:color w:val="333333"/>
                <w:sz w:val="22"/>
              </w:rPr>
            </w:pPr>
            <w:r>
              <w:rPr>
                <w:rFonts w:hint="eastAsia" w:ascii="宋体" w:hAnsi="宋体" w:eastAsia="宋体" w:cs="宋体-简"/>
                <w:b/>
                <w:color w:val="333333"/>
                <w:sz w:val="22"/>
              </w:rPr>
              <w:t>预估投保人数</w:t>
            </w:r>
          </w:p>
        </w:tc>
        <w:tc>
          <w:tcPr>
            <w:tcW w:w="6932" w:type="dxa"/>
            <w:tcBorders>
              <w:bottom w:val="single" w:color="auto" w:sz="4" w:space="0"/>
              <w:right w:val="double" w:color="auto" w:sz="4" w:space="0"/>
            </w:tcBorders>
            <w:shd w:val="clear" w:color="auto" w:fill="auto"/>
            <w:vAlign w:val="center"/>
          </w:tcPr>
          <w:p>
            <w:pPr>
              <w:spacing w:before="6" w:beforeLines="2" w:after="6" w:afterLines="2"/>
              <w:jc w:val="left"/>
              <w:rPr>
                <w:rFonts w:ascii="宋体" w:hAnsi="宋体" w:eastAsia="宋体" w:cs="宋体-简"/>
                <w:color w:val="333333"/>
                <w:sz w:val="22"/>
              </w:rPr>
            </w:pPr>
            <w:r>
              <w:rPr>
                <w:rFonts w:hint="eastAsia" w:ascii="宋体" w:hAnsi="宋体" w:eastAsia="宋体" w:cs="宋体-简"/>
                <w:color w:val="333333"/>
                <w:sz w:val="22"/>
              </w:rPr>
              <w:t>约4</w:t>
            </w:r>
            <w:r>
              <w:rPr>
                <w:rFonts w:ascii="宋体" w:hAnsi="宋体" w:eastAsia="宋体" w:cs="宋体-简"/>
                <w:color w:val="333333"/>
                <w:sz w:val="22"/>
              </w:rPr>
              <w:t>400</w:t>
            </w:r>
            <w:r>
              <w:rPr>
                <w:rFonts w:hint="eastAsia" w:ascii="宋体" w:hAnsi="宋体" w:eastAsia="宋体" w:cs="宋体-简"/>
                <w:color w:val="333333"/>
                <w:sz w:val="22"/>
              </w:rPr>
              <w:t>人</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03" w:hRule="atLeast"/>
        </w:trPr>
        <w:tc>
          <w:tcPr>
            <w:tcW w:w="990" w:type="dxa"/>
            <w:vMerge w:val="restart"/>
            <w:tcBorders>
              <w:left w:val="double" w:color="auto" w:sz="4" w:space="0"/>
            </w:tcBorders>
            <w:shd w:val="clear" w:color="auto" w:fill="FFF2EC"/>
            <w:vAlign w:val="center"/>
          </w:tcPr>
          <w:p>
            <w:pPr>
              <w:spacing w:before="6" w:beforeLines="2" w:after="6" w:afterLines="2"/>
              <w:jc w:val="center"/>
              <w:rPr>
                <w:rFonts w:ascii="宋体" w:hAnsi="宋体" w:eastAsia="宋体" w:cs="宋体-简"/>
                <w:b/>
                <w:color w:val="333333"/>
                <w:sz w:val="22"/>
              </w:rPr>
            </w:pPr>
            <w:r>
              <w:rPr>
                <w:rFonts w:hint="eastAsia" w:ascii="宋体" w:hAnsi="宋体" w:eastAsia="宋体" w:cs="宋体-简"/>
                <w:b/>
                <w:color w:val="333333"/>
                <w:sz w:val="22"/>
              </w:rPr>
              <w:t>保险</w:t>
            </w:r>
          </w:p>
          <w:p>
            <w:pPr>
              <w:spacing w:before="6" w:beforeLines="2" w:after="6" w:afterLines="2"/>
              <w:jc w:val="center"/>
              <w:rPr>
                <w:rFonts w:ascii="宋体" w:hAnsi="宋体" w:eastAsia="宋体" w:cs="宋体-简"/>
                <w:b/>
                <w:color w:val="333333"/>
                <w:sz w:val="22"/>
              </w:rPr>
            </w:pPr>
            <w:r>
              <w:rPr>
                <w:rFonts w:hint="eastAsia" w:ascii="宋体" w:hAnsi="宋体" w:eastAsia="宋体" w:cs="宋体-简"/>
                <w:b/>
                <w:color w:val="333333"/>
                <w:sz w:val="22"/>
              </w:rPr>
              <w:t>基本</w:t>
            </w:r>
          </w:p>
          <w:p>
            <w:pPr>
              <w:spacing w:before="6" w:beforeLines="2" w:after="6" w:afterLines="2"/>
              <w:jc w:val="center"/>
              <w:rPr>
                <w:rFonts w:ascii="宋体" w:hAnsi="宋体" w:eastAsia="宋体" w:cs="宋体-简"/>
                <w:b/>
                <w:color w:val="333333"/>
                <w:sz w:val="22"/>
              </w:rPr>
            </w:pPr>
            <w:r>
              <w:rPr>
                <w:rFonts w:hint="eastAsia" w:ascii="宋体" w:hAnsi="宋体" w:eastAsia="宋体" w:cs="宋体-简"/>
                <w:b/>
                <w:color w:val="333333"/>
                <w:sz w:val="22"/>
              </w:rPr>
              <w:t>信息</w:t>
            </w:r>
          </w:p>
        </w:tc>
        <w:tc>
          <w:tcPr>
            <w:tcW w:w="990" w:type="dxa"/>
            <w:tcBorders>
              <w:right w:val="single" w:color="auto" w:sz="4" w:space="0"/>
            </w:tcBorders>
            <w:shd w:val="clear" w:color="auto" w:fill="FFF2EC"/>
            <w:vAlign w:val="center"/>
          </w:tcPr>
          <w:p>
            <w:pPr>
              <w:spacing w:before="6" w:beforeLines="2" w:after="6" w:afterLines="2"/>
              <w:jc w:val="center"/>
              <w:rPr>
                <w:rFonts w:ascii="宋体" w:hAnsi="宋体" w:eastAsia="宋体" w:cs="宋体-简"/>
                <w:b/>
                <w:color w:val="333333"/>
                <w:sz w:val="22"/>
              </w:rPr>
            </w:pPr>
            <w:r>
              <w:rPr>
                <w:rFonts w:hint="eastAsia" w:ascii="宋体" w:hAnsi="宋体" w:eastAsia="宋体" w:cs="宋体-简"/>
                <w:b/>
                <w:color w:val="333333"/>
                <w:sz w:val="22"/>
              </w:rPr>
              <w:t>限额</w:t>
            </w:r>
          </w:p>
        </w:tc>
        <w:tc>
          <w:tcPr>
            <w:tcW w:w="6932" w:type="dxa"/>
            <w:tcBorders>
              <w:top w:val="single" w:color="auto" w:sz="4" w:space="0"/>
              <w:left w:val="single" w:color="auto" w:sz="4" w:space="0"/>
              <w:bottom w:val="single" w:color="auto" w:sz="4" w:space="0"/>
              <w:right w:val="single" w:color="auto" w:sz="4" w:space="0"/>
            </w:tcBorders>
            <w:shd w:val="clear" w:color="auto" w:fill="auto"/>
            <w:vAlign w:val="center"/>
          </w:tcPr>
          <w:tbl>
            <w:tblPr>
              <w:tblStyle w:val="17"/>
              <w:tblpPr w:leftFromText="45" w:rightFromText="45" w:vertAnchor="text"/>
              <w:tblW w:w="12958" w:type="dxa"/>
              <w:tblInd w:w="0" w:type="dxa"/>
              <w:tblLayout w:type="fixed"/>
              <w:tblCellMar>
                <w:top w:w="0" w:type="dxa"/>
                <w:left w:w="0" w:type="dxa"/>
                <w:bottom w:w="0" w:type="dxa"/>
                <w:right w:w="0" w:type="dxa"/>
              </w:tblCellMar>
            </w:tblPr>
            <w:tblGrid>
              <w:gridCol w:w="40"/>
              <w:gridCol w:w="12918"/>
            </w:tblGrid>
            <w:tr>
              <w:tblPrEx>
                <w:tblCellMar>
                  <w:top w:w="0" w:type="dxa"/>
                  <w:left w:w="0" w:type="dxa"/>
                  <w:bottom w:w="0" w:type="dxa"/>
                  <w:right w:w="0" w:type="dxa"/>
                </w:tblCellMar>
              </w:tblPrEx>
              <w:trPr>
                <w:trHeight w:val="1895" w:hRule="atLeast"/>
              </w:trPr>
              <w:tc>
                <w:tcPr>
                  <w:tcW w:w="20" w:type="dxa"/>
                  <w:tcBorders>
                    <w:top w:val="dotted" w:color="AAAAAA" w:sz="4" w:space="0"/>
                    <w:left w:val="single" w:color="auto" w:sz="8" w:space="0"/>
                    <w:bottom w:val="single" w:color="auto" w:sz="8" w:space="0"/>
                    <w:right w:val="single" w:color="auto" w:sz="8" w:space="0"/>
                  </w:tcBorders>
                </w:tcPr>
                <w:p>
                  <w:pPr>
                    <w:widowControl/>
                    <w:spacing w:line="480" w:lineRule="exact"/>
                    <w:jc w:val="left"/>
                    <w:rPr>
                      <w:rFonts w:ascii="宋体" w:hAnsi="宋体" w:eastAsia="宋体" w:cs="宋体"/>
                      <w:kern w:val="0"/>
                      <w:sz w:val="24"/>
                      <w:szCs w:val="24"/>
                    </w:rPr>
                  </w:pPr>
                </w:p>
              </w:tc>
              <w:tc>
                <w:tcPr>
                  <w:tcW w:w="12938" w:type="dxa"/>
                  <w:tcBorders>
                    <w:top w:val="dotted" w:color="AAAAAA" w:sz="4" w:space="0"/>
                    <w:left w:val="dotted" w:color="AAAAAA" w:sz="4" w:space="0"/>
                    <w:bottom w:val="single" w:color="auto" w:sz="8" w:space="0"/>
                    <w:right w:val="single" w:color="auto" w:sz="8" w:space="0"/>
                  </w:tcBorders>
                </w:tcPr>
                <w:p>
                  <w:pPr>
                    <w:widowControl/>
                    <w:spacing w:line="480" w:lineRule="exact"/>
                    <w:rPr>
                      <w:rFonts w:ascii="Times New Roman" w:hAnsi="Times New Roman" w:eastAsia="宋体" w:cs="Times New Roman"/>
                      <w:kern w:val="0"/>
                      <w:szCs w:val="21"/>
                    </w:rPr>
                  </w:pPr>
                  <w:r>
                    <w:rPr>
                      <w:rFonts w:hint="eastAsia" w:ascii="宋体" w:hAnsi="宋体" w:eastAsia="宋体" w:cs="Times New Roman"/>
                      <w:kern w:val="0"/>
                      <w:sz w:val="24"/>
                      <w:szCs w:val="24"/>
                    </w:rPr>
                    <w:t>1.每人赔偿限额：70万元</w:t>
                  </w:r>
                  <w:r>
                    <w:rPr>
                      <w:rFonts w:ascii="Times New Roman" w:hAnsi="Times New Roman" w:eastAsia="宋体" w:cs="Times New Roman"/>
                      <w:kern w:val="0"/>
                      <w:szCs w:val="21"/>
                    </w:rPr>
                    <w:t xml:space="preserve"> </w:t>
                  </w:r>
                </w:p>
                <w:p>
                  <w:pPr>
                    <w:widowControl/>
                    <w:spacing w:line="480" w:lineRule="exact"/>
                    <w:rPr>
                      <w:rFonts w:ascii="Times New Roman" w:hAnsi="Times New Roman" w:eastAsia="宋体" w:cs="Times New Roman"/>
                      <w:kern w:val="0"/>
                      <w:szCs w:val="21"/>
                    </w:rPr>
                  </w:pPr>
                  <w:r>
                    <w:rPr>
                      <w:rFonts w:hint="eastAsia" w:ascii="宋体" w:hAnsi="宋体" w:eastAsia="宋体" w:cs="Times New Roman"/>
                      <w:kern w:val="0"/>
                      <w:sz w:val="24"/>
                      <w:szCs w:val="24"/>
                    </w:rPr>
                    <w:t>2.每校每次事故责任限额：800万元</w:t>
                  </w:r>
                  <w:r>
                    <w:rPr>
                      <w:rFonts w:ascii="Times New Roman" w:hAnsi="Times New Roman" w:eastAsia="宋体" w:cs="Times New Roman"/>
                      <w:kern w:val="0"/>
                      <w:szCs w:val="21"/>
                    </w:rPr>
                    <w:t xml:space="preserve"> </w:t>
                  </w:r>
                </w:p>
                <w:p>
                  <w:pPr>
                    <w:widowControl/>
                    <w:spacing w:line="480" w:lineRule="exact"/>
                    <w:rPr>
                      <w:rFonts w:ascii="Times New Roman" w:hAnsi="Times New Roman" w:eastAsia="宋体" w:cs="Times New Roman"/>
                      <w:kern w:val="0"/>
                      <w:szCs w:val="21"/>
                    </w:rPr>
                  </w:pPr>
                  <w:r>
                    <w:rPr>
                      <w:rFonts w:hint="eastAsia" w:ascii="宋体" w:hAnsi="宋体" w:eastAsia="宋体" w:cs="Times New Roman"/>
                      <w:kern w:val="0"/>
                      <w:sz w:val="24"/>
                      <w:szCs w:val="24"/>
                    </w:rPr>
                    <w:t>3.每校累计责任限额：1600万元</w:t>
                  </w:r>
                  <w:r>
                    <w:rPr>
                      <w:rFonts w:ascii="Times New Roman" w:hAnsi="Times New Roman" w:eastAsia="宋体" w:cs="Times New Roman"/>
                      <w:kern w:val="0"/>
                      <w:szCs w:val="21"/>
                    </w:rPr>
                    <w:t xml:space="preserve"> </w:t>
                  </w:r>
                </w:p>
                <w:p>
                  <w:pPr>
                    <w:widowControl/>
                    <w:spacing w:line="480" w:lineRule="exact"/>
                    <w:rPr>
                      <w:rFonts w:ascii="Times New Roman" w:hAnsi="Times New Roman" w:eastAsia="宋体" w:cs="Times New Roman"/>
                      <w:kern w:val="0"/>
                      <w:szCs w:val="21"/>
                    </w:rPr>
                  </w:pPr>
                  <w:r>
                    <w:rPr>
                      <w:rFonts w:hint="eastAsia" w:ascii="宋体" w:hAnsi="宋体" w:eastAsia="宋体" w:cs="Times New Roman"/>
                      <w:kern w:val="0"/>
                      <w:sz w:val="24"/>
                      <w:szCs w:val="24"/>
                    </w:rPr>
                    <w:t>4.每次事故法律费用限额：12万元</w:t>
                  </w:r>
                  <w:r>
                    <w:rPr>
                      <w:rFonts w:ascii="Times New Roman" w:hAnsi="Times New Roman" w:eastAsia="宋体" w:cs="Times New Roman"/>
                      <w:kern w:val="0"/>
                      <w:szCs w:val="21"/>
                    </w:rPr>
                    <w:t xml:space="preserve"> </w:t>
                  </w:r>
                </w:p>
                <w:p>
                  <w:pPr>
                    <w:widowControl/>
                    <w:spacing w:line="480" w:lineRule="exact"/>
                    <w:rPr>
                      <w:rFonts w:ascii="Times New Roman" w:hAnsi="Times New Roman" w:eastAsia="宋体" w:cs="Times New Roman"/>
                      <w:kern w:val="0"/>
                      <w:szCs w:val="21"/>
                    </w:rPr>
                  </w:pPr>
                  <w:r>
                    <w:rPr>
                      <w:rFonts w:hint="eastAsia" w:ascii="宋体" w:hAnsi="宋体" w:eastAsia="宋体" w:cs="Times New Roman"/>
                      <w:kern w:val="0"/>
                      <w:sz w:val="24"/>
                      <w:szCs w:val="24"/>
                    </w:rPr>
                    <w:t>5.学生实习第三者责任限额：12万元</w:t>
                  </w:r>
                  <w:r>
                    <w:rPr>
                      <w:rFonts w:ascii="Times New Roman" w:hAnsi="Times New Roman" w:eastAsia="宋体" w:cs="Times New Roman"/>
                      <w:kern w:val="0"/>
                      <w:szCs w:val="21"/>
                    </w:rPr>
                    <w:t xml:space="preserve"> </w:t>
                  </w:r>
                </w:p>
                <w:p>
                  <w:pPr>
                    <w:widowControl/>
                    <w:spacing w:line="480" w:lineRule="exact"/>
                    <w:rPr>
                      <w:rFonts w:ascii="Times New Roman" w:hAnsi="Times New Roman" w:eastAsia="宋体" w:cs="Times New Roman"/>
                      <w:kern w:val="0"/>
                      <w:szCs w:val="21"/>
                    </w:rPr>
                  </w:pPr>
                  <w:r>
                    <w:rPr>
                      <w:rFonts w:hint="eastAsia" w:ascii="宋体" w:hAnsi="宋体" w:eastAsia="宋体" w:cs="Times New Roman"/>
                      <w:kern w:val="0"/>
                      <w:sz w:val="24"/>
                      <w:szCs w:val="24"/>
                    </w:rPr>
                    <w:t>6.</w:t>
                  </w:r>
                  <w:r>
                    <w:rPr>
                      <w:rFonts w:hint="eastAsia" w:ascii="宋体" w:hAnsi="宋体" w:eastAsia="宋体" w:cs="Times New Roman"/>
                      <w:kern w:val="0"/>
                      <w:sz w:val="24"/>
                      <w:szCs w:val="24"/>
                      <w:lang w:eastAsia="zh-CN"/>
                    </w:rPr>
                    <w:t>每人</w:t>
                  </w:r>
                  <w:r>
                    <w:rPr>
                      <w:rFonts w:hint="eastAsia" w:ascii="宋体" w:hAnsi="宋体" w:eastAsia="宋体" w:cs="Times New Roman"/>
                      <w:kern w:val="0"/>
                      <w:sz w:val="24"/>
                      <w:szCs w:val="24"/>
                    </w:rPr>
                    <w:t>精神损害责任限额：7万元</w:t>
                  </w:r>
                  <w:r>
                    <w:rPr>
                      <w:rFonts w:ascii="Times New Roman" w:hAnsi="Times New Roman" w:eastAsia="宋体" w:cs="Times New Roman"/>
                      <w:kern w:val="0"/>
                      <w:szCs w:val="21"/>
                    </w:rPr>
                    <w:t xml:space="preserve"> </w:t>
                  </w:r>
                </w:p>
                <w:p>
                  <w:pPr>
                    <w:widowControl/>
                    <w:spacing w:line="480" w:lineRule="exact"/>
                    <w:rPr>
                      <w:rFonts w:ascii="Times New Roman" w:hAnsi="Times New Roman" w:eastAsia="宋体" w:cs="Times New Roman"/>
                      <w:kern w:val="0"/>
                      <w:szCs w:val="21"/>
                    </w:rPr>
                  </w:pPr>
                  <w:r>
                    <w:rPr>
                      <w:rFonts w:hint="eastAsia" w:ascii="宋体" w:hAnsi="宋体" w:eastAsia="宋体" w:cs="Times New Roman"/>
                      <w:kern w:val="0"/>
                      <w:sz w:val="24"/>
                      <w:szCs w:val="24"/>
                    </w:rPr>
                    <w:t>7.每人每次事故免赔额：200元</w:t>
                  </w:r>
                </w:p>
              </w:tc>
            </w:tr>
          </w:tbl>
          <w:p>
            <w:pPr>
              <w:spacing w:before="6" w:beforeLines="2" w:after="6" w:afterLines="2"/>
              <w:jc w:val="left"/>
              <w:rPr>
                <w:rFonts w:ascii="宋体" w:hAnsi="宋体" w:eastAsia="宋体" w:cs="宋体-简"/>
                <w:color w:val="333333"/>
                <w:sz w:val="22"/>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878" w:hRule="atLeast"/>
        </w:trPr>
        <w:tc>
          <w:tcPr>
            <w:tcW w:w="990" w:type="dxa"/>
            <w:vMerge w:val="continue"/>
            <w:tcBorders>
              <w:left w:val="double" w:color="auto" w:sz="4" w:space="0"/>
            </w:tcBorders>
            <w:shd w:val="clear" w:color="auto" w:fill="FFF2EC"/>
            <w:vAlign w:val="center"/>
          </w:tcPr>
          <w:p>
            <w:pPr>
              <w:spacing w:before="6" w:beforeLines="2" w:after="6" w:afterLines="2"/>
              <w:jc w:val="center"/>
              <w:rPr>
                <w:rFonts w:ascii="宋体" w:hAnsi="宋体" w:eastAsia="宋体" w:cs="宋体-简"/>
                <w:b/>
                <w:bCs/>
                <w:color w:val="333333"/>
                <w:sz w:val="22"/>
              </w:rPr>
            </w:pPr>
          </w:p>
        </w:tc>
        <w:tc>
          <w:tcPr>
            <w:tcW w:w="990" w:type="dxa"/>
            <w:tcBorders>
              <w:top w:val="single" w:color="auto" w:sz="4" w:space="0"/>
            </w:tcBorders>
            <w:shd w:val="clear" w:color="auto" w:fill="FFF2EC"/>
            <w:vAlign w:val="center"/>
          </w:tcPr>
          <w:p>
            <w:pPr>
              <w:spacing w:before="6" w:beforeLines="2" w:after="6" w:afterLines="2"/>
              <w:jc w:val="center"/>
              <w:rPr>
                <w:rFonts w:ascii="宋体" w:hAnsi="宋体" w:eastAsia="宋体" w:cs="宋体-简"/>
                <w:b/>
                <w:color w:val="333333"/>
                <w:sz w:val="22"/>
              </w:rPr>
            </w:pPr>
            <w:r>
              <w:rPr>
                <w:rFonts w:hint="eastAsia" w:ascii="宋体" w:hAnsi="宋体" w:eastAsia="宋体" w:cs="宋体-简"/>
                <w:b/>
                <w:color w:val="333333"/>
                <w:sz w:val="22"/>
              </w:rPr>
              <w:t>免赔</w:t>
            </w:r>
          </w:p>
          <w:p>
            <w:pPr>
              <w:spacing w:before="6" w:beforeLines="2" w:after="6" w:afterLines="2"/>
              <w:jc w:val="center"/>
              <w:rPr>
                <w:rFonts w:ascii="宋体" w:hAnsi="宋体" w:eastAsia="宋体" w:cs="宋体-简"/>
                <w:b/>
                <w:color w:val="333333"/>
                <w:sz w:val="22"/>
              </w:rPr>
            </w:pPr>
            <w:r>
              <w:rPr>
                <w:rFonts w:hint="eastAsia" w:ascii="宋体" w:hAnsi="宋体" w:eastAsia="宋体" w:cs="宋体-简"/>
                <w:b/>
                <w:color w:val="333333"/>
                <w:sz w:val="22"/>
              </w:rPr>
              <w:t>约定</w:t>
            </w:r>
          </w:p>
        </w:tc>
        <w:tc>
          <w:tcPr>
            <w:tcW w:w="6932" w:type="dxa"/>
            <w:tcBorders>
              <w:top w:val="single" w:color="auto" w:sz="4" w:space="0"/>
              <w:right w:val="double" w:color="auto" w:sz="4" w:space="0"/>
            </w:tcBorders>
            <w:shd w:val="clear" w:color="auto" w:fill="auto"/>
            <w:vAlign w:val="center"/>
          </w:tcPr>
          <w:p>
            <w:pPr>
              <w:spacing w:before="6" w:beforeLines="2" w:after="6" w:afterLines="2"/>
              <w:jc w:val="left"/>
              <w:rPr>
                <w:rFonts w:ascii="宋体" w:hAnsi="宋体" w:eastAsia="宋体" w:cs="宋体-简"/>
                <w:color w:val="333333"/>
                <w:sz w:val="22"/>
              </w:rPr>
            </w:pPr>
            <w:r>
              <w:rPr>
                <w:rFonts w:hint="eastAsia" w:ascii="宋体" w:hAnsi="宋体" w:eastAsia="宋体" w:cs="宋体-简"/>
                <w:color w:val="333333"/>
                <w:sz w:val="22"/>
              </w:rPr>
              <w:t>本保险对每次事故每人每次事故免赔额：200元；</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834" w:hRule="atLeast"/>
        </w:trPr>
        <w:tc>
          <w:tcPr>
            <w:tcW w:w="990" w:type="dxa"/>
            <w:vMerge w:val="continue"/>
            <w:tcBorders>
              <w:left w:val="double" w:color="auto" w:sz="4" w:space="0"/>
            </w:tcBorders>
            <w:shd w:val="clear" w:color="auto" w:fill="FFF2EC"/>
            <w:vAlign w:val="center"/>
          </w:tcPr>
          <w:p>
            <w:pPr>
              <w:spacing w:before="6" w:beforeLines="2" w:after="6" w:afterLines="2"/>
              <w:jc w:val="center"/>
              <w:rPr>
                <w:rFonts w:ascii="宋体" w:hAnsi="宋体" w:eastAsia="宋体" w:cs="宋体-简"/>
                <w:b/>
                <w:bCs/>
                <w:color w:val="333333"/>
                <w:sz w:val="22"/>
              </w:rPr>
            </w:pPr>
          </w:p>
        </w:tc>
        <w:tc>
          <w:tcPr>
            <w:tcW w:w="990" w:type="dxa"/>
            <w:shd w:val="clear" w:color="auto" w:fill="FFF2EC"/>
            <w:vAlign w:val="center"/>
          </w:tcPr>
          <w:p>
            <w:pPr>
              <w:spacing w:before="6" w:beforeLines="2" w:after="6" w:afterLines="2"/>
              <w:jc w:val="center"/>
              <w:rPr>
                <w:rFonts w:ascii="宋体" w:hAnsi="宋体" w:eastAsia="宋体" w:cs="宋体-简"/>
                <w:b/>
                <w:color w:val="333333"/>
                <w:sz w:val="22"/>
              </w:rPr>
            </w:pPr>
            <w:r>
              <w:rPr>
                <w:rFonts w:hint="eastAsia" w:ascii="宋体" w:hAnsi="宋体" w:eastAsia="宋体" w:cs="宋体-简"/>
                <w:b/>
                <w:color w:val="333333"/>
                <w:sz w:val="22"/>
              </w:rPr>
              <w:t>保险</w:t>
            </w:r>
          </w:p>
          <w:p>
            <w:pPr>
              <w:spacing w:before="6" w:beforeLines="2" w:after="6" w:afterLines="2"/>
              <w:jc w:val="center"/>
              <w:rPr>
                <w:rFonts w:ascii="宋体" w:hAnsi="宋体" w:eastAsia="宋体" w:cs="宋体-简"/>
                <w:b/>
                <w:color w:val="333333"/>
                <w:sz w:val="22"/>
              </w:rPr>
            </w:pPr>
            <w:r>
              <w:rPr>
                <w:rFonts w:hint="eastAsia" w:ascii="宋体" w:hAnsi="宋体" w:eastAsia="宋体" w:cs="宋体-简"/>
                <w:b/>
                <w:color w:val="333333"/>
                <w:sz w:val="22"/>
              </w:rPr>
              <w:t>期限</w:t>
            </w:r>
          </w:p>
        </w:tc>
        <w:tc>
          <w:tcPr>
            <w:tcW w:w="6932" w:type="dxa"/>
            <w:tcBorders>
              <w:right w:val="double" w:color="auto" w:sz="4" w:space="0"/>
            </w:tcBorders>
            <w:shd w:val="clear" w:color="auto" w:fill="auto"/>
            <w:vAlign w:val="center"/>
          </w:tcPr>
          <w:p>
            <w:pPr>
              <w:spacing w:before="6" w:beforeLines="2" w:after="6" w:afterLines="2"/>
              <w:jc w:val="left"/>
              <w:rPr>
                <w:rFonts w:ascii="宋体" w:hAnsi="宋体" w:eastAsia="宋体" w:cs="宋体-简"/>
                <w:color w:val="333333"/>
                <w:sz w:val="22"/>
              </w:rPr>
            </w:pPr>
            <w:r>
              <w:rPr>
                <w:rFonts w:ascii="宋体" w:hAnsi="宋体" w:eastAsia="宋体" w:cs="宋体-简"/>
                <w:color w:val="333333"/>
                <w:sz w:val="22"/>
              </w:rPr>
              <w:t>3</w:t>
            </w:r>
            <w:r>
              <w:rPr>
                <w:rFonts w:hint="eastAsia" w:ascii="宋体" w:hAnsi="宋体" w:eastAsia="宋体" w:cs="宋体-简"/>
                <w:color w:val="333333"/>
                <w:sz w:val="22"/>
              </w:rPr>
              <w:t>个月</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cantSplit/>
          <w:trHeight w:val="841" w:hRule="atLeast"/>
        </w:trPr>
        <w:tc>
          <w:tcPr>
            <w:tcW w:w="1980" w:type="dxa"/>
            <w:gridSpan w:val="2"/>
            <w:tcBorders>
              <w:left w:val="double" w:color="auto" w:sz="4" w:space="0"/>
            </w:tcBorders>
            <w:shd w:val="clear" w:color="auto" w:fill="FFF2EC"/>
            <w:vAlign w:val="center"/>
          </w:tcPr>
          <w:p>
            <w:pPr>
              <w:spacing w:before="6" w:beforeLines="2" w:after="6" w:afterLines="2"/>
              <w:jc w:val="center"/>
              <w:rPr>
                <w:rFonts w:ascii="宋体" w:hAnsi="宋体" w:eastAsia="宋体" w:cs="宋体-简"/>
                <w:b/>
                <w:bCs/>
                <w:color w:val="333333"/>
                <w:sz w:val="22"/>
              </w:rPr>
            </w:pPr>
            <w:r>
              <w:rPr>
                <w:rFonts w:hint="eastAsia" w:ascii="宋体" w:hAnsi="宋体" w:eastAsia="宋体" w:cs="宋体-简"/>
                <w:b/>
                <w:bCs/>
                <w:color w:val="333333"/>
                <w:sz w:val="22"/>
              </w:rPr>
              <w:t>保费</w:t>
            </w:r>
          </w:p>
        </w:tc>
        <w:tc>
          <w:tcPr>
            <w:tcW w:w="6932" w:type="dxa"/>
            <w:tcBorders>
              <w:right w:val="double" w:color="auto" w:sz="4" w:space="0"/>
            </w:tcBorders>
            <w:shd w:val="clear" w:color="auto" w:fill="auto"/>
            <w:vAlign w:val="center"/>
          </w:tcPr>
          <w:p>
            <w:pPr>
              <w:spacing w:before="6" w:beforeLines="2" w:after="6" w:afterLines="2"/>
              <w:jc w:val="left"/>
              <w:rPr>
                <w:rFonts w:ascii="宋体" w:hAnsi="宋体" w:eastAsia="宋体" w:cs="宋体-简"/>
                <w:color w:val="333333"/>
                <w:sz w:val="22"/>
              </w:rPr>
            </w:pPr>
            <w:r>
              <w:rPr>
                <w:rFonts w:hint="eastAsia" w:ascii="宋体" w:hAnsi="宋体" w:eastAsia="宋体" w:cs="宋体-简"/>
                <w:color w:val="333333"/>
                <w:sz w:val="22"/>
              </w:rPr>
              <w:t>无最高限价，只报单价（元/人）</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cantSplit/>
          <w:trHeight w:val="1692" w:hRule="atLeast"/>
        </w:trPr>
        <w:tc>
          <w:tcPr>
            <w:tcW w:w="1980" w:type="dxa"/>
            <w:gridSpan w:val="2"/>
            <w:tcBorders>
              <w:left w:val="double" w:color="auto" w:sz="4" w:space="0"/>
            </w:tcBorders>
            <w:shd w:val="clear" w:color="auto" w:fill="FFF2EC"/>
            <w:vAlign w:val="center"/>
          </w:tcPr>
          <w:p>
            <w:pPr>
              <w:spacing w:before="6" w:beforeLines="2" w:after="6" w:afterLines="2"/>
              <w:jc w:val="center"/>
              <w:rPr>
                <w:rFonts w:ascii="宋体" w:hAnsi="宋体" w:eastAsia="宋体" w:cs="宋体-简"/>
                <w:b/>
                <w:bCs/>
                <w:color w:val="333333"/>
                <w:sz w:val="22"/>
              </w:rPr>
            </w:pPr>
            <w:r>
              <w:rPr>
                <w:rFonts w:hint="eastAsia" w:ascii="宋体" w:hAnsi="宋体" w:eastAsia="宋体" w:cs="宋体-简"/>
                <w:b/>
                <w:bCs/>
                <w:color w:val="333333"/>
                <w:sz w:val="22"/>
              </w:rPr>
              <w:t>保险保障</w:t>
            </w:r>
          </w:p>
        </w:tc>
        <w:tc>
          <w:tcPr>
            <w:tcW w:w="6932" w:type="dxa"/>
            <w:tcBorders>
              <w:right w:val="double" w:color="auto" w:sz="4" w:space="0"/>
            </w:tcBorders>
            <w:shd w:val="clear" w:color="auto" w:fill="auto"/>
            <w:vAlign w:val="center"/>
          </w:tcPr>
          <w:p>
            <w:pPr>
              <w:widowControl/>
              <w:spacing w:line="480" w:lineRule="exact"/>
              <w:rPr>
                <w:rFonts w:ascii="宋体" w:hAnsi="宋体" w:eastAsia="宋体" w:cs="Times New Roman"/>
                <w:kern w:val="0"/>
                <w:sz w:val="24"/>
                <w:szCs w:val="24"/>
              </w:rPr>
            </w:pPr>
            <w:r>
              <w:rPr>
                <w:rFonts w:hint="eastAsia" w:ascii="宋体" w:hAnsi="宋体" w:eastAsia="宋体" w:cs="Times New Roman"/>
                <w:kern w:val="0"/>
                <w:sz w:val="24"/>
                <w:szCs w:val="24"/>
              </w:rPr>
              <w:t>实习期间类似工伤或其他事故导致的伤残或死亡；教学实训责任；在校园内和学校组织的非实习（实训）活动中学生因意外事故学校承担的责任；学生实习第三者责任；公平责任；精神损害责任；共同被保险人责任；施救费用；法律费用。</w:t>
            </w:r>
          </w:p>
        </w:tc>
      </w:tr>
    </w:tbl>
    <w:p/>
    <w:p/>
    <w:p>
      <w:pPr>
        <w:snapToGrid w:val="0"/>
        <w:jc w:val="center"/>
        <w:rPr>
          <w:rFonts w:ascii="宋体" w:hAnsi="宋体" w:eastAsia="宋体"/>
          <w:b/>
          <w:sz w:val="28"/>
          <w:szCs w:val="32"/>
        </w:rPr>
        <w:sectPr>
          <w:pgSz w:w="11906" w:h="16838"/>
          <w:pgMar w:top="1440" w:right="1800" w:bottom="1440" w:left="1800" w:header="851" w:footer="992" w:gutter="0"/>
          <w:cols w:space="425" w:num="1"/>
          <w:docGrid w:type="lines" w:linePitch="312" w:charSpace="0"/>
        </w:sectPr>
      </w:pPr>
    </w:p>
    <w:p>
      <w:pPr>
        <w:snapToGrid w:val="0"/>
        <w:jc w:val="center"/>
        <w:rPr>
          <w:rFonts w:ascii="宋体" w:hAnsi="宋体" w:eastAsia="宋体"/>
          <w:b/>
          <w:sz w:val="28"/>
          <w:szCs w:val="32"/>
        </w:rPr>
      </w:pPr>
      <w:r>
        <w:rPr>
          <w:rFonts w:ascii="宋体" w:hAnsi="宋体" w:eastAsia="宋体"/>
          <w:b/>
          <w:sz w:val="28"/>
          <w:szCs w:val="32"/>
        </w:rPr>
        <w:t>职业院校学生实习责任保险条款</w:t>
      </w:r>
    </w:p>
    <w:p>
      <w:pPr>
        <w:snapToGrid w:val="0"/>
        <w:spacing w:before="156" w:beforeLines="50"/>
        <w:rPr>
          <w:rFonts w:ascii="宋体" w:hAnsi="宋体" w:eastAsia="宋体"/>
          <w:sz w:val="28"/>
          <w:szCs w:val="28"/>
        </w:rPr>
      </w:pPr>
    </w:p>
    <w:p>
      <w:pPr>
        <w:adjustRightInd w:val="0"/>
        <w:snapToGrid w:val="0"/>
        <w:spacing w:after="156" w:afterLines="50"/>
        <w:jc w:val="center"/>
        <w:rPr>
          <w:rFonts w:ascii="宋体" w:hAnsi="宋体" w:eastAsia="宋体"/>
          <w:b/>
          <w:bCs/>
          <w:szCs w:val="21"/>
        </w:rPr>
      </w:pPr>
      <w:r>
        <w:rPr>
          <w:rFonts w:ascii="宋体" w:hAnsi="宋体" w:eastAsia="宋体"/>
          <w:b/>
          <w:bCs/>
          <w:szCs w:val="21"/>
        </w:rPr>
        <w:t>总则</w:t>
      </w:r>
    </w:p>
    <w:p>
      <w:pPr>
        <w:adjustRightInd w:val="0"/>
        <w:snapToGrid w:val="0"/>
        <w:spacing w:after="156" w:afterLines="50"/>
        <w:ind w:firstLine="417" w:firstLineChars="198"/>
        <w:rPr>
          <w:rFonts w:ascii="宋体" w:hAnsi="宋体" w:eastAsia="宋体"/>
          <w:szCs w:val="21"/>
        </w:rPr>
      </w:pPr>
      <w:r>
        <w:rPr>
          <w:rFonts w:ascii="宋体" w:hAnsi="宋体" w:eastAsia="宋体"/>
          <w:b/>
          <w:szCs w:val="21"/>
        </w:rPr>
        <w:t>第一条</w:t>
      </w:r>
      <w:r>
        <w:rPr>
          <w:rFonts w:ascii="宋体" w:hAnsi="宋体" w:eastAsia="宋体"/>
          <w:szCs w:val="21"/>
        </w:rPr>
        <w:t xml:space="preserve">  本保险合同由保险条款、投保单、保险单、保险凭证以及批单组成。凡涉及本保险合同的约定，均应采用书面形式。</w:t>
      </w:r>
    </w:p>
    <w:p>
      <w:pPr>
        <w:adjustRightInd w:val="0"/>
        <w:snapToGrid w:val="0"/>
        <w:spacing w:after="156" w:afterLines="50"/>
        <w:ind w:firstLine="420" w:firstLineChars="199"/>
        <w:rPr>
          <w:rFonts w:ascii="宋体" w:hAnsi="宋体" w:eastAsia="宋体"/>
          <w:szCs w:val="21"/>
        </w:rPr>
      </w:pPr>
      <w:r>
        <w:rPr>
          <w:rFonts w:ascii="宋体" w:hAnsi="宋体" w:eastAsia="宋体"/>
          <w:b/>
          <w:szCs w:val="21"/>
        </w:rPr>
        <w:t xml:space="preserve">第二条  </w:t>
      </w:r>
      <w:r>
        <w:rPr>
          <w:rFonts w:ascii="宋体" w:hAnsi="宋体" w:eastAsia="宋体"/>
          <w:szCs w:val="21"/>
        </w:rPr>
        <w:t>凡经相关政府部门依法批准设立的初等、中等、高等职业院校、有关教育培训机构、实习单位，均可作为本保险合同的投保人、被保险人。</w:t>
      </w:r>
    </w:p>
    <w:p>
      <w:pPr>
        <w:adjustRightInd w:val="0"/>
        <w:snapToGrid w:val="0"/>
        <w:spacing w:after="156" w:afterLines="50"/>
        <w:jc w:val="center"/>
        <w:rPr>
          <w:rFonts w:ascii="宋体" w:hAnsi="宋体" w:eastAsia="宋体"/>
          <w:b/>
          <w:szCs w:val="21"/>
        </w:rPr>
      </w:pPr>
    </w:p>
    <w:p>
      <w:pPr>
        <w:adjustRightInd w:val="0"/>
        <w:snapToGrid w:val="0"/>
        <w:spacing w:after="156" w:afterLines="50"/>
        <w:jc w:val="center"/>
        <w:rPr>
          <w:rFonts w:ascii="宋体" w:hAnsi="宋体" w:eastAsia="宋体"/>
          <w:b/>
          <w:szCs w:val="21"/>
        </w:rPr>
      </w:pPr>
      <w:r>
        <w:rPr>
          <w:rFonts w:ascii="宋体" w:hAnsi="宋体" w:eastAsia="宋体"/>
          <w:b/>
          <w:szCs w:val="21"/>
        </w:rPr>
        <w:t>保险责任</w:t>
      </w:r>
    </w:p>
    <w:p>
      <w:pPr>
        <w:adjustRightInd w:val="0"/>
        <w:snapToGrid w:val="0"/>
        <w:spacing w:after="156" w:afterLines="50"/>
        <w:ind w:firstLine="422" w:firstLineChars="200"/>
        <w:rPr>
          <w:rFonts w:ascii="宋体" w:hAnsi="宋体" w:eastAsia="宋体"/>
          <w:szCs w:val="21"/>
        </w:rPr>
      </w:pPr>
      <w:r>
        <w:rPr>
          <w:rFonts w:ascii="宋体" w:hAnsi="宋体" w:eastAsia="宋体"/>
          <w:b/>
          <w:szCs w:val="21"/>
        </w:rPr>
        <w:t>第三条</w:t>
      </w:r>
      <w:r>
        <w:rPr>
          <w:rFonts w:ascii="宋体" w:hAnsi="宋体" w:eastAsia="宋体"/>
          <w:szCs w:val="21"/>
        </w:rPr>
        <w:t xml:space="preserve">  </w:t>
      </w:r>
      <w:r>
        <w:rPr>
          <w:rFonts w:hint="eastAsia" w:ascii="宋体" w:hAnsi="宋体" w:eastAsia="宋体"/>
          <w:szCs w:val="21"/>
        </w:rPr>
        <w:t>在保险期间内，在中华人民共和国境内，被保险人的注册学生（学员）（以下简称为“学生”）在参加由被保险人统一组织或安排的实习期间</w:t>
      </w:r>
      <w:r>
        <w:rPr>
          <w:rFonts w:ascii="宋体" w:hAnsi="宋体" w:eastAsia="宋体"/>
          <w:szCs w:val="21"/>
        </w:rPr>
        <w:t>，因实习工作原因</w:t>
      </w:r>
      <w:r>
        <w:rPr>
          <w:rFonts w:hint="eastAsia" w:ascii="宋体" w:hAnsi="宋体" w:eastAsia="宋体"/>
          <w:szCs w:val="21"/>
          <w:lang w:val="en-US" w:eastAsia="zh-CN"/>
        </w:rPr>
        <w:t>或因被保险人或其雇员、代表的疏忽或过失致使学生</w:t>
      </w:r>
      <w:r>
        <w:rPr>
          <w:rFonts w:ascii="宋体" w:hAnsi="宋体" w:eastAsia="宋体"/>
          <w:szCs w:val="21"/>
        </w:rPr>
        <w:t>遭受意外事故而导致伤残或死亡，依照中华人民共和国法律（不包括港澳台地区法律）应由被保险人承担的经济赔偿责任，保险人按照本保险合同的约定负责赔偿。</w:t>
      </w:r>
      <w:bookmarkStart w:id="0" w:name="_GoBack"/>
      <w:bookmarkEnd w:id="0"/>
    </w:p>
    <w:p>
      <w:pPr>
        <w:adjustRightInd w:val="0"/>
        <w:snapToGrid w:val="0"/>
        <w:spacing w:after="156" w:afterLines="50"/>
        <w:ind w:firstLine="422" w:firstLineChars="200"/>
        <w:rPr>
          <w:rFonts w:ascii="宋体" w:hAnsi="宋体" w:eastAsia="宋体"/>
          <w:szCs w:val="21"/>
        </w:rPr>
      </w:pPr>
      <w:r>
        <w:rPr>
          <w:rFonts w:ascii="宋体" w:hAnsi="宋体" w:eastAsia="宋体"/>
          <w:b/>
          <w:szCs w:val="21"/>
        </w:rPr>
        <w:t>第四条</w:t>
      </w:r>
      <w:r>
        <w:rPr>
          <w:rFonts w:ascii="宋体" w:hAnsi="宋体" w:eastAsia="宋体"/>
          <w:szCs w:val="21"/>
        </w:rPr>
        <w:t xml:space="preserve">  在保险期间内，被保险人的注册学生在中华人民共和国境内(港澳台地区除外)实习期间，因发生下列情形导致伤残或死亡，对被保险人需承担的经济赔偿责任，保险人按照本保险合同约定负责赔偿：</w:t>
      </w:r>
    </w:p>
    <w:p>
      <w:pPr>
        <w:adjustRightInd w:val="0"/>
        <w:snapToGrid w:val="0"/>
        <w:spacing w:after="156" w:afterLines="50"/>
        <w:ind w:firstLine="420" w:firstLineChars="200"/>
        <w:rPr>
          <w:rFonts w:ascii="宋体" w:hAnsi="宋体" w:eastAsia="宋体"/>
          <w:szCs w:val="21"/>
        </w:rPr>
      </w:pPr>
      <w:r>
        <w:rPr>
          <w:rFonts w:ascii="宋体" w:hAnsi="宋体" w:eastAsia="宋体"/>
          <w:szCs w:val="21"/>
        </w:rPr>
        <w:t>（一）在往返于学校和实习单位的途中遭受交通及意外事故伤害；</w:t>
      </w:r>
    </w:p>
    <w:p>
      <w:pPr>
        <w:adjustRightInd w:val="0"/>
        <w:snapToGrid w:val="0"/>
        <w:spacing w:after="156" w:afterLines="50"/>
        <w:ind w:firstLine="420" w:firstLineChars="200"/>
        <w:rPr>
          <w:rFonts w:ascii="宋体" w:hAnsi="宋体" w:eastAsia="宋体"/>
          <w:szCs w:val="21"/>
        </w:rPr>
      </w:pPr>
      <w:r>
        <w:rPr>
          <w:rFonts w:ascii="宋体" w:hAnsi="宋体" w:eastAsia="宋体"/>
          <w:szCs w:val="21"/>
        </w:rPr>
        <w:t>（二）在工作时间和工作场所内，因工作原因受到事故伤害；</w:t>
      </w:r>
    </w:p>
    <w:p>
      <w:pPr>
        <w:adjustRightInd w:val="0"/>
        <w:snapToGrid w:val="0"/>
        <w:spacing w:after="156" w:afterLines="50"/>
        <w:ind w:firstLine="420" w:firstLineChars="200"/>
        <w:rPr>
          <w:rFonts w:ascii="宋体" w:hAnsi="宋体" w:eastAsia="宋体"/>
          <w:b/>
          <w:szCs w:val="21"/>
        </w:rPr>
      </w:pPr>
      <w:r>
        <w:rPr>
          <w:rFonts w:ascii="宋体" w:hAnsi="宋体" w:eastAsia="宋体"/>
          <w:szCs w:val="21"/>
        </w:rPr>
        <w:t>（三）工作时间前后在工作场所内，从事与工作有关的预备性或者收尾性工作受到事故伤害；</w:t>
      </w:r>
    </w:p>
    <w:p>
      <w:pPr>
        <w:adjustRightInd w:val="0"/>
        <w:snapToGrid w:val="0"/>
        <w:spacing w:after="156" w:afterLines="50"/>
        <w:ind w:firstLine="420" w:firstLineChars="200"/>
        <w:rPr>
          <w:rFonts w:ascii="宋体" w:hAnsi="宋体" w:eastAsia="宋体"/>
          <w:szCs w:val="21"/>
        </w:rPr>
      </w:pPr>
      <w:r>
        <w:rPr>
          <w:rFonts w:ascii="宋体" w:hAnsi="宋体" w:eastAsia="宋体"/>
          <w:szCs w:val="21"/>
        </w:rPr>
        <w:t>（四）在工作时间和工作场所内，因履行工作职责受到暴力等意外伤害；</w:t>
      </w:r>
    </w:p>
    <w:p>
      <w:pPr>
        <w:adjustRightInd w:val="0"/>
        <w:snapToGrid w:val="0"/>
        <w:spacing w:after="156" w:afterLines="50"/>
        <w:ind w:firstLine="420" w:firstLineChars="200"/>
        <w:rPr>
          <w:rFonts w:ascii="宋体" w:hAnsi="宋体" w:eastAsia="宋体"/>
          <w:szCs w:val="21"/>
        </w:rPr>
      </w:pPr>
      <w:r>
        <w:rPr>
          <w:rFonts w:ascii="宋体" w:hAnsi="宋体" w:eastAsia="宋体"/>
          <w:szCs w:val="21"/>
        </w:rPr>
        <w:t>（五）因工外出期间，由于工作原因受到伤害或者发生事故下落不明；</w:t>
      </w:r>
    </w:p>
    <w:p>
      <w:pPr>
        <w:adjustRightInd w:val="0"/>
        <w:snapToGrid w:val="0"/>
        <w:spacing w:after="156" w:afterLines="50"/>
        <w:ind w:firstLine="420" w:firstLineChars="200"/>
        <w:rPr>
          <w:rFonts w:ascii="宋体" w:hAnsi="宋体" w:eastAsia="宋体"/>
          <w:szCs w:val="21"/>
        </w:rPr>
      </w:pPr>
      <w:r>
        <w:rPr>
          <w:rFonts w:ascii="宋体" w:hAnsi="宋体" w:eastAsia="宋体"/>
          <w:szCs w:val="21"/>
        </w:rPr>
        <w:t>（六）在上下班途中，受到机动车事故伤害；</w:t>
      </w:r>
    </w:p>
    <w:p>
      <w:pPr>
        <w:adjustRightInd w:val="0"/>
        <w:snapToGrid w:val="0"/>
        <w:spacing w:after="156" w:afterLines="50"/>
        <w:ind w:firstLine="420" w:firstLineChars="200"/>
        <w:rPr>
          <w:rFonts w:ascii="宋体" w:hAnsi="宋体" w:eastAsia="宋体"/>
          <w:szCs w:val="21"/>
        </w:rPr>
      </w:pPr>
      <w:r>
        <w:rPr>
          <w:rFonts w:ascii="宋体" w:hAnsi="宋体" w:eastAsia="宋体"/>
          <w:szCs w:val="21"/>
        </w:rPr>
        <w:t>（七）在工作时间和工作岗位，突发疾病死亡或者在48小时之内经抢救无效死亡；</w:t>
      </w:r>
    </w:p>
    <w:p>
      <w:pPr>
        <w:adjustRightInd w:val="0"/>
        <w:snapToGrid w:val="0"/>
        <w:spacing w:after="156" w:afterLines="50"/>
        <w:ind w:firstLine="420" w:firstLineChars="200"/>
        <w:rPr>
          <w:rFonts w:ascii="宋体" w:hAnsi="宋体" w:eastAsia="宋体"/>
          <w:szCs w:val="21"/>
        </w:rPr>
      </w:pPr>
      <w:r>
        <w:rPr>
          <w:rFonts w:ascii="宋体" w:hAnsi="宋体" w:eastAsia="宋体"/>
          <w:szCs w:val="21"/>
        </w:rPr>
        <w:t>（八）在抢险救灾等维护国家利益、公共利益活动中受到伤害；</w:t>
      </w:r>
    </w:p>
    <w:p>
      <w:pPr>
        <w:adjustRightInd w:val="0"/>
        <w:snapToGrid w:val="0"/>
        <w:spacing w:after="156" w:afterLines="50"/>
        <w:ind w:firstLine="420" w:firstLineChars="200"/>
        <w:rPr>
          <w:rFonts w:ascii="宋体" w:hAnsi="宋体" w:eastAsia="宋体"/>
          <w:szCs w:val="21"/>
        </w:rPr>
      </w:pPr>
      <w:r>
        <w:rPr>
          <w:rFonts w:ascii="宋体" w:hAnsi="宋体" w:eastAsia="宋体"/>
          <w:szCs w:val="21"/>
        </w:rPr>
        <w:t>（九）在实习期间，由于火灾、爆炸、煤气中毒、高空物体坠落受到意外伤害；</w:t>
      </w:r>
    </w:p>
    <w:p>
      <w:pPr>
        <w:adjustRightInd w:val="0"/>
        <w:snapToGrid w:val="0"/>
        <w:spacing w:after="156" w:afterLines="50"/>
        <w:ind w:firstLine="420" w:firstLineChars="200"/>
        <w:rPr>
          <w:rFonts w:ascii="宋体" w:hAnsi="宋体" w:eastAsia="宋体"/>
          <w:szCs w:val="21"/>
        </w:rPr>
      </w:pPr>
      <w:r>
        <w:rPr>
          <w:rFonts w:hint="eastAsia" w:ascii="宋体" w:hAnsi="宋体" w:eastAsia="宋体"/>
          <w:szCs w:val="21"/>
        </w:rPr>
        <w:t>（十）法律、行政法规规定应当由被保险人承担经济赔偿责任的其他情形</w:t>
      </w:r>
      <w:r>
        <w:rPr>
          <w:rFonts w:ascii="宋体" w:hAnsi="宋体" w:eastAsia="宋体"/>
          <w:szCs w:val="21"/>
        </w:rPr>
        <w:t>。</w:t>
      </w:r>
    </w:p>
    <w:p>
      <w:pPr>
        <w:adjustRightInd w:val="0"/>
        <w:snapToGrid w:val="0"/>
        <w:spacing w:after="156" w:afterLines="50"/>
        <w:ind w:firstLine="422" w:firstLineChars="200"/>
        <w:rPr>
          <w:rFonts w:ascii="宋体" w:hAnsi="宋体" w:eastAsia="宋体"/>
          <w:szCs w:val="21"/>
        </w:rPr>
      </w:pPr>
      <w:r>
        <w:rPr>
          <w:rFonts w:ascii="宋体" w:hAnsi="宋体" w:eastAsia="宋体"/>
          <w:b/>
          <w:szCs w:val="21"/>
        </w:rPr>
        <w:t xml:space="preserve">第五条  </w:t>
      </w:r>
      <w:r>
        <w:rPr>
          <w:rFonts w:ascii="宋体" w:hAnsi="宋体" w:eastAsia="宋体"/>
          <w:szCs w:val="21"/>
        </w:rPr>
        <w:t>保险事故发生后，被保险人因保险事故而被提起仲裁或者诉讼的，对应由被保险人支付的仲裁或诉讼费用以及事先经保险人书面同意支付的其它必要的、合理的法律费用，保险人按照本保险合同约定也负责赔偿。</w:t>
      </w:r>
    </w:p>
    <w:p>
      <w:pPr>
        <w:adjustRightInd w:val="0"/>
        <w:snapToGrid w:val="0"/>
        <w:spacing w:after="156" w:afterLines="50"/>
        <w:jc w:val="center"/>
        <w:rPr>
          <w:rFonts w:ascii="宋体" w:hAnsi="宋体" w:eastAsia="宋体"/>
          <w:b/>
          <w:szCs w:val="21"/>
        </w:rPr>
      </w:pPr>
    </w:p>
    <w:p>
      <w:pPr>
        <w:adjustRightInd w:val="0"/>
        <w:snapToGrid w:val="0"/>
        <w:spacing w:after="156" w:afterLines="50"/>
        <w:jc w:val="center"/>
        <w:rPr>
          <w:rFonts w:ascii="宋体" w:hAnsi="宋体" w:eastAsia="宋体"/>
          <w:b/>
          <w:szCs w:val="21"/>
        </w:rPr>
      </w:pPr>
      <w:r>
        <w:rPr>
          <w:rFonts w:ascii="宋体" w:hAnsi="宋体" w:eastAsia="宋体"/>
          <w:b/>
          <w:szCs w:val="21"/>
        </w:rPr>
        <w:t>责任免除</w:t>
      </w:r>
    </w:p>
    <w:p>
      <w:pPr>
        <w:adjustRightInd w:val="0"/>
        <w:snapToGrid w:val="0"/>
        <w:spacing w:after="156" w:afterLines="50"/>
        <w:ind w:firstLine="422" w:firstLineChars="200"/>
        <w:rPr>
          <w:rFonts w:ascii="宋体" w:hAnsi="宋体" w:eastAsia="宋体"/>
          <w:b/>
          <w:szCs w:val="21"/>
        </w:rPr>
      </w:pPr>
      <w:r>
        <w:rPr>
          <w:rFonts w:ascii="宋体" w:hAnsi="宋体" w:eastAsia="宋体"/>
          <w:b/>
          <w:szCs w:val="21"/>
        </w:rPr>
        <w:t>第六条  下列原因造成被保险人的注册学生在实习期间发生人身伤亡事故的，保险人不负责赔偿：</w:t>
      </w:r>
    </w:p>
    <w:p>
      <w:pPr>
        <w:adjustRightInd w:val="0"/>
        <w:snapToGrid w:val="0"/>
        <w:spacing w:after="156" w:afterLines="50"/>
        <w:ind w:firstLine="422" w:firstLineChars="200"/>
        <w:rPr>
          <w:rFonts w:ascii="宋体" w:hAnsi="宋体" w:eastAsia="宋体"/>
          <w:b/>
          <w:szCs w:val="21"/>
        </w:rPr>
      </w:pPr>
      <w:r>
        <w:rPr>
          <w:rFonts w:ascii="宋体" w:hAnsi="宋体" w:eastAsia="宋体"/>
          <w:b/>
          <w:szCs w:val="21"/>
        </w:rPr>
        <w:t>（一）被保险人的故意行为；</w:t>
      </w:r>
    </w:p>
    <w:p>
      <w:pPr>
        <w:adjustRightInd w:val="0"/>
        <w:snapToGrid w:val="0"/>
        <w:spacing w:after="156" w:afterLines="50"/>
        <w:ind w:firstLine="422" w:firstLineChars="200"/>
        <w:rPr>
          <w:rFonts w:ascii="宋体" w:hAnsi="宋体" w:eastAsia="宋体"/>
          <w:b/>
          <w:szCs w:val="21"/>
        </w:rPr>
      </w:pPr>
      <w:r>
        <w:rPr>
          <w:rFonts w:ascii="宋体" w:hAnsi="宋体" w:eastAsia="宋体"/>
          <w:b/>
          <w:szCs w:val="21"/>
        </w:rPr>
        <w:t>（二）学生本人的故意或重大过失行为、自伤、自杀，而被保险人及其教职员工没有过错的；</w:t>
      </w:r>
    </w:p>
    <w:p>
      <w:pPr>
        <w:adjustRightInd w:val="0"/>
        <w:snapToGrid w:val="0"/>
        <w:spacing w:after="156" w:afterLines="50"/>
        <w:ind w:firstLine="422" w:firstLineChars="200"/>
        <w:rPr>
          <w:rFonts w:ascii="宋体" w:hAnsi="宋体" w:eastAsia="宋体"/>
          <w:b/>
          <w:szCs w:val="21"/>
        </w:rPr>
      </w:pPr>
      <w:r>
        <w:rPr>
          <w:rFonts w:ascii="宋体" w:hAnsi="宋体" w:eastAsia="宋体"/>
          <w:b/>
          <w:szCs w:val="21"/>
        </w:rPr>
        <w:t>（三）学生吸毒等违法犯罪行为；</w:t>
      </w:r>
    </w:p>
    <w:p>
      <w:pPr>
        <w:adjustRightInd w:val="0"/>
        <w:snapToGrid w:val="0"/>
        <w:spacing w:after="156" w:afterLines="50"/>
        <w:ind w:firstLine="422" w:firstLineChars="200"/>
        <w:rPr>
          <w:rFonts w:ascii="宋体" w:hAnsi="宋体" w:eastAsia="宋体"/>
          <w:b/>
          <w:szCs w:val="21"/>
        </w:rPr>
      </w:pPr>
      <w:r>
        <w:rPr>
          <w:rFonts w:ascii="宋体" w:hAnsi="宋体" w:eastAsia="宋体"/>
          <w:b/>
          <w:szCs w:val="21"/>
        </w:rPr>
        <w:t>（四）学生不服从被保险人或实习单位的安全管理规定；</w:t>
      </w:r>
    </w:p>
    <w:p>
      <w:pPr>
        <w:adjustRightInd w:val="0"/>
        <w:snapToGrid w:val="0"/>
        <w:spacing w:after="156" w:afterLines="50"/>
        <w:ind w:firstLine="422" w:firstLineChars="200"/>
        <w:rPr>
          <w:rFonts w:ascii="宋体" w:hAnsi="宋体" w:eastAsia="宋体"/>
          <w:b/>
          <w:szCs w:val="21"/>
        </w:rPr>
      </w:pPr>
      <w:r>
        <w:rPr>
          <w:rFonts w:ascii="宋体" w:hAnsi="宋体" w:eastAsia="宋体"/>
          <w:b/>
          <w:szCs w:val="21"/>
        </w:rPr>
        <w:t>（五）学生因遭受意外伤害以外的原因下落不明而被法院宣告死亡；</w:t>
      </w:r>
    </w:p>
    <w:p>
      <w:pPr>
        <w:adjustRightInd w:val="0"/>
        <w:snapToGrid w:val="0"/>
        <w:spacing w:after="156" w:afterLines="50"/>
        <w:ind w:firstLine="422" w:firstLineChars="200"/>
        <w:rPr>
          <w:rFonts w:ascii="宋体" w:hAnsi="宋体" w:eastAsia="宋体"/>
          <w:b/>
          <w:szCs w:val="21"/>
        </w:rPr>
      </w:pPr>
      <w:r>
        <w:rPr>
          <w:rFonts w:ascii="宋体" w:hAnsi="宋体" w:eastAsia="宋体"/>
          <w:b/>
          <w:szCs w:val="21"/>
        </w:rPr>
        <w:t>（六）学生接受整容手术及其他内、外科手术导致的医疗事故；</w:t>
      </w:r>
    </w:p>
    <w:p>
      <w:pPr>
        <w:adjustRightInd w:val="0"/>
        <w:snapToGrid w:val="0"/>
        <w:spacing w:after="156" w:afterLines="50"/>
        <w:ind w:firstLine="422" w:firstLineChars="200"/>
        <w:rPr>
          <w:rFonts w:ascii="宋体" w:hAnsi="宋体" w:eastAsia="宋体"/>
          <w:b/>
          <w:szCs w:val="21"/>
        </w:rPr>
      </w:pPr>
      <w:r>
        <w:rPr>
          <w:rFonts w:ascii="宋体" w:hAnsi="宋体" w:eastAsia="宋体"/>
          <w:b/>
          <w:szCs w:val="21"/>
        </w:rPr>
        <w:t>（七）学生未遵医嘱，私自服用、涂用、注射药物；</w:t>
      </w:r>
    </w:p>
    <w:p>
      <w:pPr>
        <w:adjustRightInd w:val="0"/>
        <w:snapToGrid w:val="0"/>
        <w:spacing w:after="156" w:afterLines="50"/>
        <w:ind w:firstLine="422" w:firstLineChars="200"/>
        <w:rPr>
          <w:rFonts w:ascii="宋体" w:hAnsi="宋体" w:eastAsia="宋体"/>
          <w:b/>
          <w:szCs w:val="21"/>
        </w:rPr>
      </w:pPr>
      <w:r>
        <w:rPr>
          <w:rFonts w:ascii="宋体" w:hAnsi="宋体" w:eastAsia="宋体"/>
          <w:b/>
          <w:szCs w:val="21"/>
        </w:rPr>
        <w:t>（八）学生从事赛车、赛马、攀崖、滑翔、探险性漂流、潜水、滑雪、滑板、跳伞、热气球、蹦极、冲浪等高风险运动；</w:t>
      </w:r>
    </w:p>
    <w:p>
      <w:pPr>
        <w:adjustRightInd w:val="0"/>
        <w:snapToGrid w:val="0"/>
        <w:spacing w:after="156" w:afterLines="50"/>
        <w:ind w:firstLine="422" w:firstLineChars="200"/>
        <w:rPr>
          <w:rFonts w:ascii="宋体" w:hAnsi="宋体" w:eastAsia="宋体"/>
          <w:b/>
          <w:szCs w:val="21"/>
        </w:rPr>
      </w:pPr>
      <w:r>
        <w:rPr>
          <w:rFonts w:ascii="宋体" w:hAnsi="宋体" w:eastAsia="宋体"/>
          <w:b/>
          <w:szCs w:val="21"/>
        </w:rPr>
        <w:t>（九）学生健康护理等非治疗性行为；</w:t>
      </w:r>
    </w:p>
    <w:p>
      <w:pPr>
        <w:adjustRightInd w:val="0"/>
        <w:snapToGrid w:val="0"/>
        <w:spacing w:after="156" w:afterLines="50"/>
        <w:ind w:firstLine="422" w:firstLineChars="200"/>
        <w:rPr>
          <w:rFonts w:ascii="宋体" w:hAnsi="宋体" w:eastAsia="宋体"/>
          <w:b/>
          <w:szCs w:val="21"/>
        </w:rPr>
      </w:pPr>
      <w:r>
        <w:rPr>
          <w:rFonts w:ascii="宋体" w:hAnsi="宋体" w:eastAsia="宋体"/>
          <w:b/>
          <w:szCs w:val="21"/>
        </w:rPr>
        <w:t>（十）战争、类似战争行为、敌对行动、军事行动、武装冲突、罢工、骚乱、暴动、政变、谋反、恐怖活动；</w:t>
      </w:r>
    </w:p>
    <w:p>
      <w:pPr>
        <w:adjustRightInd w:val="0"/>
        <w:snapToGrid w:val="0"/>
        <w:spacing w:after="156" w:afterLines="50"/>
        <w:ind w:firstLine="422" w:firstLineChars="200"/>
        <w:rPr>
          <w:rFonts w:ascii="宋体" w:hAnsi="宋体" w:eastAsia="宋体"/>
          <w:b/>
          <w:szCs w:val="21"/>
        </w:rPr>
      </w:pPr>
      <w:r>
        <w:rPr>
          <w:rFonts w:ascii="宋体" w:hAnsi="宋体" w:eastAsia="宋体"/>
          <w:b/>
          <w:szCs w:val="21"/>
        </w:rPr>
        <w:t>（十一）原子能或核能装置所造成的爆炸、污染或辐射；</w:t>
      </w:r>
    </w:p>
    <w:p>
      <w:pPr>
        <w:adjustRightInd w:val="0"/>
        <w:snapToGrid w:val="0"/>
        <w:spacing w:after="156" w:afterLines="50"/>
        <w:ind w:firstLine="422" w:firstLineChars="200"/>
        <w:rPr>
          <w:rFonts w:ascii="宋体" w:hAnsi="宋体" w:eastAsia="宋体"/>
          <w:b/>
          <w:szCs w:val="21"/>
        </w:rPr>
      </w:pPr>
      <w:r>
        <w:rPr>
          <w:rFonts w:ascii="宋体" w:hAnsi="宋体" w:eastAsia="宋体"/>
          <w:b/>
          <w:szCs w:val="21"/>
        </w:rPr>
        <w:t>（十二）行政行为或司法行为。</w:t>
      </w:r>
    </w:p>
    <w:p>
      <w:pPr>
        <w:adjustRightInd w:val="0"/>
        <w:snapToGrid w:val="0"/>
        <w:spacing w:after="156" w:afterLines="50"/>
        <w:ind w:firstLine="422" w:firstLineChars="200"/>
        <w:rPr>
          <w:rFonts w:ascii="宋体" w:hAnsi="宋体" w:eastAsia="宋体"/>
          <w:b/>
          <w:szCs w:val="21"/>
        </w:rPr>
      </w:pPr>
      <w:r>
        <w:rPr>
          <w:rFonts w:ascii="宋体" w:hAnsi="宋体" w:eastAsia="宋体"/>
          <w:b/>
          <w:szCs w:val="21"/>
        </w:rPr>
        <w:t>第七条  下列损失、费用和责任，保险人不负责赔偿：</w:t>
      </w:r>
    </w:p>
    <w:p>
      <w:pPr>
        <w:adjustRightInd w:val="0"/>
        <w:snapToGrid w:val="0"/>
        <w:spacing w:after="156" w:afterLines="50"/>
        <w:ind w:firstLine="422" w:firstLineChars="200"/>
        <w:rPr>
          <w:rFonts w:ascii="宋体" w:hAnsi="宋体" w:eastAsia="宋体"/>
          <w:b/>
          <w:szCs w:val="21"/>
        </w:rPr>
      </w:pPr>
      <w:r>
        <w:rPr>
          <w:rFonts w:ascii="宋体" w:hAnsi="宋体" w:eastAsia="宋体"/>
          <w:b/>
          <w:szCs w:val="21"/>
        </w:rPr>
        <w:t xml:space="preserve">（一）被保险人根据与他人签订的协议应承担的责任，但即使没有这种协议被保险人依法仍应承担的责任不在此限； </w:t>
      </w:r>
    </w:p>
    <w:p>
      <w:pPr>
        <w:adjustRightInd w:val="0"/>
        <w:snapToGrid w:val="0"/>
        <w:spacing w:after="156" w:afterLines="50"/>
        <w:ind w:firstLine="422" w:firstLineChars="200"/>
        <w:rPr>
          <w:rFonts w:ascii="宋体" w:hAnsi="宋体" w:eastAsia="宋体"/>
          <w:b/>
          <w:szCs w:val="21"/>
        </w:rPr>
      </w:pPr>
      <w:r>
        <w:rPr>
          <w:rFonts w:ascii="宋体" w:hAnsi="宋体" w:eastAsia="宋体"/>
          <w:b/>
          <w:szCs w:val="21"/>
        </w:rPr>
        <w:t>（二）经法院判决或仲裁机构裁决明确应由实习单位或其它责任方承担的赔偿责任；</w:t>
      </w:r>
    </w:p>
    <w:p>
      <w:pPr>
        <w:adjustRightInd w:val="0"/>
        <w:snapToGrid w:val="0"/>
        <w:spacing w:after="156" w:afterLines="50"/>
        <w:ind w:firstLine="422" w:firstLineChars="200"/>
        <w:rPr>
          <w:rFonts w:ascii="宋体" w:hAnsi="宋体" w:eastAsia="宋体"/>
          <w:b/>
          <w:szCs w:val="21"/>
        </w:rPr>
      </w:pPr>
      <w:r>
        <w:rPr>
          <w:rFonts w:ascii="宋体" w:hAnsi="宋体" w:eastAsia="宋体"/>
          <w:b/>
          <w:szCs w:val="21"/>
        </w:rPr>
        <w:t>（三）任何间接损失；</w:t>
      </w:r>
    </w:p>
    <w:p>
      <w:pPr>
        <w:adjustRightInd w:val="0"/>
        <w:snapToGrid w:val="0"/>
        <w:spacing w:after="156" w:afterLines="50"/>
        <w:ind w:firstLine="422" w:firstLineChars="200"/>
        <w:rPr>
          <w:rFonts w:ascii="宋体" w:hAnsi="宋体" w:eastAsia="宋体"/>
          <w:b/>
          <w:szCs w:val="21"/>
        </w:rPr>
      </w:pPr>
      <w:r>
        <w:rPr>
          <w:rFonts w:ascii="宋体" w:hAnsi="宋体" w:eastAsia="宋体"/>
          <w:b/>
          <w:szCs w:val="21"/>
        </w:rPr>
        <w:t>（四）精神损害赔偿；</w:t>
      </w:r>
    </w:p>
    <w:p>
      <w:pPr>
        <w:adjustRightInd w:val="0"/>
        <w:snapToGrid w:val="0"/>
        <w:spacing w:after="156" w:afterLines="50"/>
        <w:ind w:firstLine="422" w:firstLineChars="200"/>
        <w:rPr>
          <w:rFonts w:ascii="宋体" w:hAnsi="宋体" w:eastAsia="宋体"/>
          <w:b/>
          <w:szCs w:val="21"/>
        </w:rPr>
      </w:pPr>
      <w:r>
        <w:rPr>
          <w:rFonts w:ascii="宋体" w:hAnsi="宋体" w:eastAsia="宋体"/>
          <w:b/>
          <w:szCs w:val="21"/>
        </w:rPr>
        <w:t xml:space="preserve">（五）任何财产损失； </w:t>
      </w:r>
    </w:p>
    <w:p>
      <w:pPr>
        <w:adjustRightInd w:val="0"/>
        <w:snapToGrid w:val="0"/>
        <w:spacing w:after="156" w:afterLines="50"/>
        <w:ind w:firstLine="422" w:firstLineChars="200"/>
        <w:rPr>
          <w:rFonts w:ascii="宋体" w:hAnsi="宋体" w:eastAsia="宋体"/>
          <w:b/>
          <w:szCs w:val="21"/>
        </w:rPr>
      </w:pPr>
      <w:r>
        <w:rPr>
          <w:rFonts w:ascii="宋体" w:hAnsi="宋体" w:eastAsia="宋体"/>
          <w:b/>
          <w:szCs w:val="21"/>
        </w:rPr>
        <w:t>（六）本保险合同载明的免赔额；</w:t>
      </w:r>
    </w:p>
    <w:p>
      <w:pPr>
        <w:adjustRightInd w:val="0"/>
        <w:snapToGrid w:val="0"/>
        <w:spacing w:after="156" w:afterLines="50"/>
        <w:ind w:firstLine="422" w:firstLineChars="200"/>
        <w:rPr>
          <w:rFonts w:ascii="宋体" w:hAnsi="宋体" w:eastAsia="宋体"/>
          <w:szCs w:val="21"/>
        </w:rPr>
      </w:pPr>
      <w:r>
        <w:rPr>
          <w:rFonts w:ascii="宋体" w:hAnsi="宋体" w:eastAsia="宋体"/>
          <w:b/>
          <w:szCs w:val="21"/>
        </w:rPr>
        <w:t>（七）其他不属于保险责任范围内的损失、费用和责任</w:t>
      </w:r>
      <w:r>
        <w:rPr>
          <w:rFonts w:ascii="宋体" w:hAnsi="宋体" w:eastAsia="宋体"/>
          <w:szCs w:val="21"/>
        </w:rPr>
        <w:t>。</w:t>
      </w:r>
    </w:p>
    <w:p>
      <w:pPr>
        <w:adjustRightInd w:val="0"/>
        <w:snapToGrid w:val="0"/>
        <w:spacing w:after="156" w:afterLines="50"/>
        <w:jc w:val="center"/>
        <w:rPr>
          <w:rFonts w:ascii="宋体" w:hAnsi="宋体" w:eastAsia="宋体"/>
          <w:b/>
          <w:szCs w:val="21"/>
        </w:rPr>
      </w:pPr>
    </w:p>
    <w:p>
      <w:pPr>
        <w:adjustRightInd w:val="0"/>
        <w:snapToGrid w:val="0"/>
        <w:spacing w:after="156" w:afterLines="50"/>
        <w:jc w:val="center"/>
        <w:rPr>
          <w:rFonts w:ascii="宋体" w:hAnsi="宋体" w:eastAsia="宋体"/>
          <w:b/>
          <w:szCs w:val="21"/>
        </w:rPr>
      </w:pPr>
      <w:r>
        <w:rPr>
          <w:rFonts w:ascii="宋体" w:hAnsi="宋体" w:eastAsia="宋体"/>
          <w:b/>
          <w:szCs w:val="21"/>
        </w:rPr>
        <w:t>保险期间</w:t>
      </w:r>
    </w:p>
    <w:p>
      <w:pPr>
        <w:adjustRightInd w:val="0"/>
        <w:snapToGrid w:val="0"/>
        <w:spacing w:after="156" w:afterLines="50"/>
        <w:ind w:firstLine="422" w:firstLineChars="200"/>
        <w:rPr>
          <w:rFonts w:ascii="宋体" w:hAnsi="宋体" w:eastAsia="宋体"/>
          <w:szCs w:val="21"/>
        </w:rPr>
      </w:pPr>
      <w:r>
        <w:rPr>
          <w:rFonts w:ascii="宋体" w:hAnsi="宋体" w:eastAsia="宋体"/>
          <w:b/>
          <w:szCs w:val="21"/>
        </w:rPr>
        <w:t>第八条</w:t>
      </w:r>
      <w:r>
        <w:rPr>
          <w:rFonts w:ascii="宋体" w:hAnsi="宋体" w:eastAsia="宋体"/>
          <w:szCs w:val="21"/>
        </w:rPr>
        <w:t xml:space="preserve">  除另有约定外，保险期间为一年，以保险合同载明的起讫时间为准。</w:t>
      </w:r>
    </w:p>
    <w:p>
      <w:pPr>
        <w:adjustRightInd w:val="0"/>
        <w:snapToGrid w:val="0"/>
        <w:spacing w:after="156" w:afterLines="50"/>
        <w:jc w:val="center"/>
        <w:rPr>
          <w:rFonts w:ascii="宋体" w:hAnsi="宋体" w:eastAsia="宋体"/>
          <w:b/>
          <w:bCs/>
          <w:szCs w:val="21"/>
        </w:rPr>
      </w:pPr>
    </w:p>
    <w:p>
      <w:pPr>
        <w:adjustRightInd w:val="0"/>
        <w:snapToGrid w:val="0"/>
        <w:spacing w:after="156" w:afterLines="50"/>
        <w:jc w:val="center"/>
        <w:rPr>
          <w:rFonts w:ascii="宋体" w:hAnsi="宋体" w:eastAsia="宋体"/>
          <w:b/>
          <w:bCs/>
          <w:szCs w:val="21"/>
        </w:rPr>
      </w:pPr>
      <w:r>
        <w:rPr>
          <w:rFonts w:ascii="宋体" w:hAnsi="宋体" w:eastAsia="宋体"/>
          <w:b/>
          <w:bCs/>
          <w:szCs w:val="21"/>
        </w:rPr>
        <w:t>责任限额和免赔额</w:t>
      </w:r>
    </w:p>
    <w:p>
      <w:pPr>
        <w:adjustRightInd w:val="0"/>
        <w:snapToGrid w:val="0"/>
        <w:spacing w:after="156" w:afterLines="50"/>
        <w:ind w:firstLine="417" w:firstLineChars="198"/>
        <w:rPr>
          <w:rFonts w:ascii="宋体" w:hAnsi="宋体" w:eastAsia="宋体"/>
          <w:szCs w:val="21"/>
        </w:rPr>
      </w:pPr>
      <w:r>
        <w:rPr>
          <w:rFonts w:ascii="宋体" w:hAnsi="宋体" w:eastAsia="宋体"/>
          <w:b/>
          <w:szCs w:val="21"/>
        </w:rPr>
        <w:t>第九条</w:t>
      </w:r>
      <w:r>
        <w:rPr>
          <w:rFonts w:ascii="宋体" w:hAnsi="宋体" w:eastAsia="宋体"/>
          <w:szCs w:val="21"/>
        </w:rPr>
        <w:t xml:space="preserve">  责任限额包括每人每年责任限额、每人每年医疗费用责任限额、每次事故责任限额、每次事故法律费用责任限额。其中每人每年医疗费用责任限额包含在每人</w:t>
      </w:r>
      <w:r>
        <w:rPr>
          <w:rFonts w:hint="eastAsia" w:ascii="宋体" w:hAnsi="宋体" w:eastAsia="宋体"/>
          <w:szCs w:val="21"/>
        </w:rPr>
        <w:t>每年</w:t>
      </w:r>
      <w:r>
        <w:rPr>
          <w:rFonts w:ascii="宋体" w:hAnsi="宋体" w:eastAsia="宋体"/>
          <w:szCs w:val="21"/>
        </w:rPr>
        <w:t>责任限额内。每次事故法律费用责任限额为每次事故责任限额的15%。</w:t>
      </w:r>
    </w:p>
    <w:p>
      <w:pPr>
        <w:adjustRightInd w:val="0"/>
        <w:snapToGrid w:val="0"/>
        <w:spacing w:after="156" w:afterLines="50"/>
        <w:ind w:firstLine="415" w:firstLineChars="198"/>
        <w:rPr>
          <w:rFonts w:ascii="宋体" w:hAnsi="宋体" w:eastAsia="宋体"/>
          <w:szCs w:val="21"/>
        </w:rPr>
      </w:pPr>
      <w:r>
        <w:rPr>
          <w:rFonts w:ascii="宋体" w:hAnsi="宋体" w:eastAsia="宋体"/>
          <w:szCs w:val="21"/>
        </w:rPr>
        <w:t>以上限额由投保人和保险人协商确定，并在保险合同中载明。</w:t>
      </w:r>
    </w:p>
    <w:p>
      <w:pPr>
        <w:adjustRightInd w:val="0"/>
        <w:snapToGrid w:val="0"/>
        <w:spacing w:after="156" w:afterLines="50"/>
        <w:ind w:firstLine="417" w:firstLineChars="198"/>
        <w:rPr>
          <w:rFonts w:ascii="宋体" w:hAnsi="宋体" w:eastAsia="宋体"/>
          <w:szCs w:val="21"/>
        </w:rPr>
      </w:pPr>
      <w:r>
        <w:rPr>
          <w:rFonts w:ascii="宋体" w:hAnsi="宋体" w:eastAsia="宋体"/>
          <w:b/>
          <w:szCs w:val="21"/>
        </w:rPr>
        <w:t>第十条</w:t>
      </w:r>
      <w:r>
        <w:rPr>
          <w:rFonts w:ascii="宋体" w:hAnsi="宋体" w:eastAsia="宋体"/>
          <w:szCs w:val="21"/>
        </w:rPr>
        <w:t xml:space="preserve">  </w:t>
      </w:r>
      <w:r>
        <w:rPr>
          <w:rFonts w:ascii="宋体" w:hAnsi="宋体" w:eastAsia="宋体"/>
          <w:b/>
          <w:szCs w:val="21"/>
        </w:rPr>
        <w:t>每次事故每人医疗费用免赔额为</w:t>
      </w:r>
      <w:r>
        <w:rPr>
          <w:rFonts w:hint="eastAsia" w:ascii="宋体" w:hAnsi="宋体" w:eastAsia="宋体"/>
          <w:b/>
          <w:szCs w:val="21"/>
          <w:lang w:val="en-US" w:eastAsia="zh-CN"/>
        </w:rPr>
        <w:t>5</w:t>
      </w:r>
      <w:r>
        <w:rPr>
          <w:rFonts w:ascii="宋体" w:hAnsi="宋体" w:eastAsia="宋体"/>
          <w:b/>
          <w:szCs w:val="21"/>
        </w:rPr>
        <w:t>00元</w:t>
      </w:r>
      <w:r>
        <w:rPr>
          <w:rFonts w:ascii="宋体" w:hAnsi="宋体" w:eastAsia="宋体"/>
          <w:szCs w:val="21"/>
        </w:rPr>
        <w:t>，但本保险合同另有约定的除外。</w:t>
      </w:r>
    </w:p>
    <w:p>
      <w:pPr>
        <w:adjustRightInd w:val="0"/>
        <w:snapToGrid w:val="0"/>
        <w:spacing w:after="156" w:afterLines="50"/>
        <w:jc w:val="center"/>
        <w:rPr>
          <w:rFonts w:ascii="宋体" w:hAnsi="宋体" w:eastAsia="宋体"/>
          <w:b/>
          <w:bCs/>
          <w:szCs w:val="21"/>
        </w:rPr>
      </w:pPr>
    </w:p>
    <w:p>
      <w:pPr>
        <w:adjustRightInd w:val="0"/>
        <w:snapToGrid w:val="0"/>
        <w:spacing w:after="156" w:afterLines="50"/>
        <w:jc w:val="center"/>
        <w:rPr>
          <w:rFonts w:ascii="宋体" w:hAnsi="宋体" w:eastAsia="宋体"/>
          <w:b/>
          <w:bCs/>
          <w:szCs w:val="21"/>
        </w:rPr>
      </w:pPr>
      <w:r>
        <w:rPr>
          <w:rFonts w:ascii="宋体" w:hAnsi="宋体" w:eastAsia="宋体"/>
          <w:b/>
          <w:bCs/>
          <w:szCs w:val="21"/>
        </w:rPr>
        <w:t>保险人义务</w:t>
      </w:r>
    </w:p>
    <w:p>
      <w:pPr>
        <w:adjustRightInd w:val="0"/>
        <w:snapToGrid w:val="0"/>
        <w:spacing w:after="156" w:afterLines="50"/>
        <w:ind w:firstLine="422" w:firstLineChars="200"/>
        <w:rPr>
          <w:rFonts w:ascii="宋体" w:hAnsi="宋体" w:eastAsia="宋体"/>
          <w:b/>
          <w:bCs/>
          <w:szCs w:val="21"/>
        </w:rPr>
      </w:pPr>
      <w:r>
        <w:rPr>
          <w:rFonts w:ascii="宋体" w:hAnsi="宋体" w:eastAsia="宋体"/>
          <w:b/>
          <w:bCs/>
          <w:szCs w:val="21"/>
        </w:rPr>
        <w:t xml:space="preserve">第十一条  </w:t>
      </w:r>
      <w:r>
        <w:rPr>
          <w:rFonts w:ascii="宋体" w:hAnsi="宋体" w:eastAsia="宋体"/>
          <w:szCs w:val="21"/>
        </w:rPr>
        <w:t>本保险合同成立后，保险人应当及时向投保人签发保险单或其他保险凭证。</w:t>
      </w:r>
    </w:p>
    <w:p>
      <w:pPr>
        <w:adjustRightInd w:val="0"/>
        <w:snapToGrid w:val="0"/>
        <w:spacing w:after="156" w:afterLines="50"/>
        <w:ind w:firstLine="422" w:firstLineChars="200"/>
        <w:rPr>
          <w:rFonts w:ascii="宋体" w:hAnsi="宋体" w:eastAsia="宋体"/>
          <w:color w:val="000000"/>
          <w:szCs w:val="21"/>
        </w:rPr>
      </w:pPr>
      <w:r>
        <w:rPr>
          <w:rFonts w:ascii="宋体" w:hAnsi="宋体" w:eastAsia="宋体"/>
          <w:b/>
          <w:bCs/>
          <w:szCs w:val="21"/>
        </w:rPr>
        <w:t xml:space="preserve">第十二条  </w:t>
      </w:r>
      <w:r>
        <w:rPr>
          <w:rFonts w:ascii="宋体" w:hAnsi="宋体" w:eastAsia="宋体"/>
          <w:szCs w:val="21"/>
        </w:rPr>
        <w:t>保险人依本保险条款第十六条取得的合同解除权，</w:t>
      </w:r>
      <w:r>
        <w:rPr>
          <w:rFonts w:ascii="宋体" w:hAnsi="宋体" w:eastAsia="宋体"/>
          <w:color w:val="000000"/>
          <w:szCs w:val="21"/>
        </w:rPr>
        <w:t>自保险人知道有解除事由之日起，超过三十日不行使而消灭。</w:t>
      </w:r>
    </w:p>
    <w:p>
      <w:pPr>
        <w:adjustRightInd w:val="0"/>
        <w:snapToGrid w:val="0"/>
        <w:spacing w:after="156" w:afterLines="50"/>
        <w:ind w:firstLine="420" w:firstLineChars="200"/>
        <w:rPr>
          <w:rFonts w:ascii="宋体" w:hAnsi="宋体" w:eastAsia="宋体"/>
          <w:szCs w:val="21"/>
          <w:u w:val="single"/>
        </w:rPr>
      </w:pPr>
      <w:r>
        <w:rPr>
          <w:rFonts w:ascii="宋体" w:hAnsi="宋体" w:eastAsia="宋体"/>
          <w:color w:val="000000"/>
          <w:szCs w:val="21"/>
        </w:rPr>
        <w:t>保险人在保险合同订立时已经知道投保人未如实告知的情况的，保险人不得解除合同；发生保险事故的，保险人应当承担赔偿责任。</w:t>
      </w:r>
    </w:p>
    <w:p>
      <w:pPr>
        <w:adjustRightInd w:val="0"/>
        <w:snapToGrid w:val="0"/>
        <w:spacing w:after="156" w:afterLines="50"/>
        <w:ind w:firstLine="422" w:firstLineChars="200"/>
        <w:rPr>
          <w:rFonts w:ascii="宋体" w:hAnsi="宋体" w:eastAsia="宋体"/>
          <w:color w:val="000000"/>
          <w:szCs w:val="21"/>
        </w:rPr>
      </w:pPr>
      <w:r>
        <w:rPr>
          <w:rFonts w:ascii="宋体" w:hAnsi="宋体" w:eastAsia="宋体"/>
          <w:b/>
          <w:bCs/>
          <w:szCs w:val="21"/>
        </w:rPr>
        <w:t xml:space="preserve">第十三条  </w:t>
      </w:r>
      <w:r>
        <w:rPr>
          <w:rFonts w:ascii="宋体" w:hAnsi="宋体" w:eastAsia="宋体"/>
          <w:color w:val="000000"/>
          <w:szCs w:val="21"/>
        </w:rPr>
        <w:t>保险事故发生后，投保人、被保险人提供的有关索赔的证明和资料不完整的，保险人应当及时一次性通知投保人、被保险人补充提供。</w:t>
      </w:r>
    </w:p>
    <w:p>
      <w:pPr>
        <w:adjustRightInd w:val="0"/>
        <w:snapToGrid w:val="0"/>
        <w:spacing w:after="156" w:afterLines="50"/>
        <w:ind w:firstLine="422" w:firstLineChars="200"/>
        <w:rPr>
          <w:rFonts w:ascii="宋体" w:hAnsi="宋体" w:eastAsia="宋体"/>
          <w:color w:val="000000"/>
          <w:szCs w:val="21"/>
        </w:rPr>
      </w:pPr>
      <w:r>
        <w:rPr>
          <w:rFonts w:ascii="宋体" w:hAnsi="宋体" w:eastAsia="宋体"/>
          <w:b/>
          <w:bCs/>
          <w:szCs w:val="21"/>
        </w:rPr>
        <w:t xml:space="preserve">第十四条  </w:t>
      </w:r>
      <w:r>
        <w:rPr>
          <w:rFonts w:ascii="宋体" w:hAnsi="宋体" w:eastAsia="宋体"/>
          <w:color w:val="000000"/>
          <w:szCs w:val="21"/>
        </w:rPr>
        <w:t>保险人收到被保险人的赔偿请求后，应当及时就是否属于保险责任作出核定，并将核定结果通知被保险人。情形复杂的，保险人在收到被保险人的赔偿请求后三十日内未能核定保险责任的，保险人与被保险人根据实际情形商议合理期间，保险人在商定的期间内作出核定结果并通知被保险人。对属于保险责任的，在与被保险人达成有关赔偿金额的协议后十日内，履行赔偿义务。</w:t>
      </w:r>
    </w:p>
    <w:p>
      <w:pPr>
        <w:adjustRightInd w:val="0"/>
        <w:snapToGrid w:val="0"/>
        <w:spacing w:after="156" w:afterLines="50"/>
        <w:ind w:firstLine="420" w:firstLineChars="200"/>
        <w:rPr>
          <w:rFonts w:ascii="宋体" w:hAnsi="宋体" w:eastAsia="宋体"/>
          <w:color w:val="000000"/>
          <w:szCs w:val="21"/>
        </w:rPr>
      </w:pPr>
      <w:r>
        <w:rPr>
          <w:rFonts w:ascii="宋体" w:hAnsi="宋体" w:eastAsia="宋体"/>
          <w:color w:val="000000"/>
          <w:szCs w:val="21"/>
        </w:rPr>
        <w:t>保险人依照前款的规定作出核定后，对不属于保险责任的，应当自作出核定之日起三日内向被保险人发出拒绝赔偿保险金通知书，并说明理由。</w:t>
      </w:r>
    </w:p>
    <w:p>
      <w:pPr>
        <w:adjustRightInd w:val="0"/>
        <w:snapToGrid w:val="0"/>
        <w:spacing w:after="156" w:afterLines="50"/>
        <w:ind w:firstLine="417" w:firstLineChars="198"/>
        <w:rPr>
          <w:rFonts w:ascii="宋体" w:hAnsi="宋体" w:eastAsia="宋体"/>
          <w:szCs w:val="21"/>
        </w:rPr>
      </w:pPr>
      <w:r>
        <w:rPr>
          <w:rFonts w:ascii="宋体" w:hAnsi="宋体" w:eastAsia="宋体"/>
          <w:b/>
          <w:bCs/>
          <w:szCs w:val="21"/>
        </w:rPr>
        <w:t xml:space="preserve">第十五条  </w:t>
      </w:r>
      <w:r>
        <w:rPr>
          <w:rFonts w:ascii="宋体" w:hAnsi="宋体" w:eastAsia="宋体"/>
          <w:color w:val="000000"/>
          <w:szCs w:val="21"/>
        </w:rPr>
        <w:t>保险人自收到</w:t>
      </w:r>
      <w:r>
        <w:rPr>
          <w:rFonts w:ascii="宋体" w:hAnsi="宋体" w:eastAsia="宋体"/>
          <w:szCs w:val="21"/>
        </w:rPr>
        <w:t>赔偿</w:t>
      </w:r>
      <w:r>
        <w:rPr>
          <w:rFonts w:ascii="宋体" w:hAnsi="宋体" w:eastAsia="宋体"/>
          <w:color w:val="000000"/>
          <w:szCs w:val="21"/>
        </w:rPr>
        <w:t>保险金的请求和有关证明、资料之日起六十日内，对其赔偿保险金的数额不能确定的，应当根据已有证明和资料可以确定的数额先予支付；保险人最终确定赔偿的数额后，应当支付相应的差额。</w:t>
      </w:r>
    </w:p>
    <w:p>
      <w:pPr>
        <w:adjustRightInd w:val="0"/>
        <w:snapToGrid w:val="0"/>
        <w:spacing w:after="156" w:afterLines="50"/>
        <w:jc w:val="center"/>
        <w:rPr>
          <w:rFonts w:ascii="宋体" w:hAnsi="宋体" w:eastAsia="宋体"/>
          <w:b/>
          <w:szCs w:val="21"/>
        </w:rPr>
      </w:pPr>
    </w:p>
    <w:p>
      <w:pPr>
        <w:adjustRightInd w:val="0"/>
        <w:snapToGrid w:val="0"/>
        <w:spacing w:after="156" w:afterLines="50"/>
        <w:jc w:val="center"/>
        <w:rPr>
          <w:rFonts w:ascii="宋体" w:hAnsi="宋体" w:eastAsia="宋体"/>
          <w:b/>
          <w:szCs w:val="21"/>
        </w:rPr>
      </w:pPr>
      <w:r>
        <w:rPr>
          <w:rFonts w:ascii="宋体" w:hAnsi="宋体" w:eastAsia="宋体"/>
          <w:b/>
          <w:szCs w:val="21"/>
        </w:rPr>
        <w:t>投保人、被保险人义务</w:t>
      </w:r>
    </w:p>
    <w:p>
      <w:pPr>
        <w:adjustRightInd w:val="0"/>
        <w:snapToGrid w:val="0"/>
        <w:spacing w:after="156" w:afterLines="50"/>
        <w:ind w:firstLine="413" w:firstLineChars="196"/>
        <w:rPr>
          <w:rFonts w:ascii="宋体" w:hAnsi="宋体" w:eastAsia="宋体"/>
          <w:szCs w:val="21"/>
        </w:rPr>
      </w:pPr>
      <w:r>
        <w:rPr>
          <w:rFonts w:ascii="宋体" w:hAnsi="宋体" w:eastAsia="宋体"/>
          <w:b/>
          <w:szCs w:val="21"/>
        </w:rPr>
        <w:t>第十六条</w:t>
      </w:r>
      <w:r>
        <w:rPr>
          <w:rFonts w:ascii="宋体" w:hAnsi="宋体" w:eastAsia="宋体"/>
          <w:szCs w:val="21"/>
        </w:rPr>
        <w:t xml:space="preserve">  投保人应履行如实告知义务，如实回答保险人就学生以及被保险人的其他有关情况提出的询问，并如实填写投保单和提供全部在册学生、拟实习学生名单。</w:t>
      </w:r>
    </w:p>
    <w:p>
      <w:pPr>
        <w:adjustRightInd w:val="0"/>
        <w:snapToGrid w:val="0"/>
        <w:spacing w:after="156" w:afterLines="50"/>
        <w:ind w:firstLine="422" w:firstLineChars="200"/>
        <w:rPr>
          <w:rFonts w:ascii="宋体" w:hAnsi="宋体" w:eastAsia="宋体"/>
          <w:b/>
          <w:szCs w:val="21"/>
        </w:rPr>
      </w:pPr>
      <w:r>
        <w:rPr>
          <w:rFonts w:ascii="宋体" w:hAnsi="宋体" w:eastAsia="宋体"/>
          <w:b/>
          <w:szCs w:val="21"/>
        </w:rPr>
        <w:t>投保人故意或者因重大过失未履行前款规定的如实告知义务，足以影响保险人决定是否同意承保或者提高保险费率的，保险人有权解除合同。</w:t>
      </w:r>
    </w:p>
    <w:p>
      <w:pPr>
        <w:adjustRightInd w:val="0"/>
        <w:snapToGrid w:val="0"/>
        <w:spacing w:after="156" w:afterLines="50"/>
        <w:ind w:firstLine="422" w:firstLineChars="200"/>
        <w:rPr>
          <w:rFonts w:ascii="宋体" w:hAnsi="宋体" w:eastAsia="宋体"/>
          <w:szCs w:val="21"/>
        </w:rPr>
      </w:pPr>
      <w:r>
        <w:rPr>
          <w:rFonts w:ascii="宋体" w:hAnsi="宋体" w:eastAsia="宋体"/>
          <w:b/>
          <w:bCs/>
          <w:szCs w:val="21"/>
        </w:rPr>
        <w:t>投保人故意不履行如实告知义务的，保险人对于合同解除前发生的保险事故，不承担赔偿责任，并不退还保险费。</w:t>
      </w:r>
    </w:p>
    <w:p>
      <w:pPr>
        <w:adjustRightInd w:val="0"/>
        <w:snapToGrid w:val="0"/>
        <w:spacing w:after="156" w:afterLines="50"/>
        <w:ind w:firstLine="422" w:firstLineChars="200"/>
        <w:rPr>
          <w:rFonts w:ascii="宋体" w:hAnsi="宋体" w:eastAsia="宋体"/>
          <w:b/>
          <w:bCs/>
          <w:szCs w:val="21"/>
        </w:rPr>
      </w:pPr>
      <w:r>
        <w:rPr>
          <w:rFonts w:ascii="宋体" w:hAnsi="宋体" w:eastAsia="宋体"/>
          <w:b/>
          <w:bCs/>
          <w:szCs w:val="21"/>
        </w:rPr>
        <w:t>投保人因重大过失未履行如实告知义务，对保险事故的发生有严重影响的，保险人对于合同解除前发生的保险事故，不承担赔偿责任，但应当退还保险费。</w:t>
      </w:r>
    </w:p>
    <w:p>
      <w:pPr>
        <w:adjustRightInd w:val="0"/>
        <w:snapToGrid w:val="0"/>
        <w:spacing w:after="156" w:afterLines="50"/>
        <w:ind w:firstLine="422" w:firstLineChars="200"/>
        <w:rPr>
          <w:rFonts w:ascii="宋体" w:hAnsi="宋体" w:eastAsia="宋体"/>
          <w:szCs w:val="21"/>
        </w:rPr>
      </w:pPr>
      <w:r>
        <w:rPr>
          <w:rFonts w:ascii="宋体" w:hAnsi="宋体" w:eastAsia="宋体"/>
          <w:b/>
          <w:szCs w:val="21"/>
        </w:rPr>
        <w:t xml:space="preserve">第十七条  </w:t>
      </w:r>
      <w:r>
        <w:rPr>
          <w:rFonts w:ascii="宋体" w:hAnsi="宋体" w:eastAsia="宋体"/>
          <w:szCs w:val="21"/>
        </w:rPr>
        <w:t>除另有约定外，投保人应当在本保险合同成立时一次性向保险人交清保险费。</w:t>
      </w:r>
      <w:r>
        <w:rPr>
          <w:rFonts w:hint="eastAsia" w:ascii="宋体" w:hAnsi="宋体" w:eastAsia="宋体"/>
          <w:b/>
          <w:bCs/>
          <w:color w:val="000000"/>
        </w:rPr>
        <w:t>投保人未按约定交纳保险费，保险合同不生效。</w:t>
      </w:r>
    </w:p>
    <w:p>
      <w:pPr>
        <w:adjustRightInd w:val="0"/>
        <w:snapToGrid w:val="0"/>
        <w:spacing w:after="156" w:afterLines="50"/>
        <w:ind w:firstLine="420" w:firstLineChars="199"/>
        <w:rPr>
          <w:rFonts w:ascii="宋体" w:hAnsi="宋体" w:eastAsia="宋体"/>
          <w:szCs w:val="21"/>
        </w:rPr>
      </w:pPr>
      <w:r>
        <w:rPr>
          <w:rFonts w:ascii="宋体" w:hAnsi="宋体" w:eastAsia="宋体"/>
          <w:b/>
          <w:szCs w:val="21"/>
        </w:rPr>
        <w:t>第十八条</w:t>
      </w:r>
      <w:r>
        <w:rPr>
          <w:rFonts w:ascii="宋体" w:hAnsi="宋体" w:eastAsia="宋体"/>
          <w:szCs w:val="21"/>
        </w:rPr>
        <w:t xml:space="preserve">  被保险人组织安排学生实习时，要严格遵守国家有关法律法规,为学生实习提供必要的实习条件和安全健康的实习劳动环境。被保险人应当建立健全学生实习管理制度，要加强实习指导教师队伍建设，建立学生实习管理档案，定期检查实习情况，处理实习中出现的有关问题，确保学生实习工作的正常秩序。</w:t>
      </w:r>
    </w:p>
    <w:p>
      <w:pPr>
        <w:adjustRightInd w:val="0"/>
        <w:snapToGrid w:val="0"/>
        <w:spacing w:after="156" w:afterLines="50"/>
        <w:ind w:firstLine="422" w:firstLineChars="200"/>
        <w:rPr>
          <w:rFonts w:ascii="宋体" w:hAnsi="宋体" w:eastAsia="宋体"/>
          <w:szCs w:val="21"/>
        </w:rPr>
      </w:pPr>
      <w:r>
        <w:rPr>
          <w:rFonts w:ascii="宋体" w:hAnsi="宋体" w:eastAsia="宋体"/>
          <w:b/>
          <w:szCs w:val="21"/>
        </w:rPr>
        <w:t>因为被保险人提供的实习条件和实习劳动环境不符合有关法律法规要求而发生保险事故的，保险人不承担赔偿责任</w:t>
      </w:r>
      <w:r>
        <w:rPr>
          <w:rFonts w:ascii="宋体" w:hAnsi="宋体" w:eastAsia="宋体"/>
          <w:szCs w:val="21"/>
        </w:rPr>
        <w:t>。</w:t>
      </w:r>
    </w:p>
    <w:p>
      <w:pPr>
        <w:adjustRightInd w:val="0"/>
        <w:snapToGrid w:val="0"/>
        <w:spacing w:after="156" w:afterLines="50"/>
        <w:ind w:firstLine="422" w:firstLineChars="200"/>
        <w:rPr>
          <w:rFonts w:ascii="宋体" w:hAnsi="宋体" w:eastAsia="宋体"/>
          <w:b/>
          <w:szCs w:val="21"/>
        </w:rPr>
      </w:pPr>
      <w:r>
        <w:rPr>
          <w:rFonts w:ascii="宋体" w:hAnsi="宋体" w:eastAsia="宋体"/>
          <w:b/>
          <w:szCs w:val="21"/>
        </w:rPr>
        <w:t xml:space="preserve">第十九条  </w:t>
      </w:r>
      <w:r>
        <w:rPr>
          <w:rFonts w:ascii="宋体" w:hAnsi="宋体" w:eastAsia="宋体"/>
          <w:szCs w:val="21"/>
        </w:rPr>
        <w:t>学生上岗实习前，被保险人应按岗位风险对实习学生进行充分的安全教育，增强学生安全意识，提高其自我防护能力；学生实习期间，被保险人应进行跟踪管理并及时提供必要的指导，定期向实习单位了解实习学生的情况，最大限度防范学生发生意外事故。学生到实习单位顶岗实习前，</w:t>
      </w:r>
      <w:r>
        <w:rPr>
          <w:rFonts w:ascii="宋体" w:hAnsi="宋体" w:eastAsia="宋体"/>
          <w:b/>
          <w:szCs w:val="21"/>
        </w:rPr>
        <w:t xml:space="preserve">被保险人、实习单位和学生本人或家长应当签订书面协议，明确各方的责任、权利和义务。 </w:t>
      </w:r>
    </w:p>
    <w:p>
      <w:pPr>
        <w:adjustRightInd w:val="0"/>
        <w:snapToGrid w:val="0"/>
        <w:spacing w:after="156" w:afterLines="50"/>
        <w:ind w:firstLine="420" w:firstLineChars="200"/>
        <w:rPr>
          <w:rFonts w:ascii="宋体" w:hAnsi="宋体" w:eastAsia="宋体"/>
          <w:szCs w:val="21"/>
        </w:rPr>
      </w:pPr>
      <w:r>
        <w:rPr>
          <w:rFonts w:ascii="宋体" w:hAnsi="宋体" w:eastAsia="宋体"/>
          <w:szCs w:val="21"/>
        </w:rPr>
        <w:t>保险人可以对被保险人遵守前款约定的情况进行检查，向投保人、被保险人提出消除不安全因素和隐患的书面建议，投保人、被保险人应该认真付诸实施。</w:t>
      </w:r>
    </w:p>
    <w:p>
      <w:pPr>
        <w:adjustRightInd w:val="0"/>
        <w:snapToGrid w:val="0"/>
        <w:spacing w:after="156" w:afterLines="50"/>
        <w:ind w:firstLine="422" w:firstLineChars="200"/>
        <w:rPr>
          <w:rFonts w:ascii="宋体" w:hAnsi="宋体" w:eastAsia="宋体"/>
          <w:b/>
          <w:bCs/>
          <w:szCs w:val="21"/>
        </w:rPr>
      </w:pPr>
      <w:r>
        <w:rPr>
          <w:rFonts w:ascii="宋体" w:hAnsi="宋体" w:eastAsia="宋体"/>
          <w:b/>
          <w:szCs w:val="21"/>
        </w:rPr>
        <w:t>投保人、被保险人未遵守上述约定而导致保险事故的，保险人不承担赔偿责任；投保人、被保险人未遵守上述约定而导致损失扩大的，保险人对扩大部分的损失不承担赔偿责任</w:t>
      </w:r>
      <w:r>
        <w:rPr>
          <w:rFonts w:ascii="宋体" w:hAnsi="宋体" w:eastAsia="宋体"/>
          <w:szCs w:val="21"/>
        </w:rPr>
        <w:t>。</w:t>
      </w:r>
    </w:p>
    <w:p>
      <w:pPr>
        <w:adjustRightInd w:val="0"/>
        <w:snapToGrid w:val="0"/>
        <w:spacing w:after="156" w:afterLines="50"/>
        <w:ind w:firstLine="422" w:firstLineChars="200"/>
        <w:rPr>
          <w:rFonts w:ascii="宋体" w:hAnsi="宋体" w:eastAsia="宋体"/>
          <w:szCs w:val="21"/>
        </w:rPr>
      </w:pPr>
      <w:r>
        <w:rPr>
          <w:rFonts w:ascii="宋体" w:hAnsi="宋体" w:eastAsia="宋体"/>
          <w:b/>
          <w:bCs/>
          <w:szCs w:val="21"/>
        </w:rPr>
        <w:t>第二十条</w:t>
      </w:r>
      <w:r>
        <w:rPr>
          <w:rFonts w:ascii="宋体" w:hAnsi="宋体" w:eastAsia="宋体"/>
          <w:szCs w:val="21"/>
        </w:rPr>
        <w:t xml:space="preserve">  在保险期间内，如被保险人的拟实习学生名单发生变动或其他足以影响保险人决定是否继续承保或是否增加保险费的保险合同重要事项变更，</w:t>
      </w:r>
      <w:r>
        <w:rPr>
          <w:rFonts w:ascii="宋体" w:hAnsi="宋体" w:eastAsia="宋体"/>
          <w:b/>
          <w:szCs w:val="21"/>
        </w:rPr>
        <w:t>被保险人应及时书面通知保险人，保险人有权要求增加保险费或者解除合同。被保险人未履行通知义务，因上述保险合同重要事项变更而导致保险事故发生的，保险人不承担赔偿责任</w:t>
      </w:r>
      <w:r>
        <w:rPr>
          <w:rFonts w:ascii="宋体" w:hAnsi="宋体" w:eastAsia="宋体"/>
          <w:szCs w:val="21"/>
        </w:rPr>
        <w:t>。</w:t>
      </w:r>
    </w:p>
    <w:p>
      <w:pPr>
        <w:adjustRightInd w:val="0"/>
        <w:snapToGrid w:val="0"/>
        <w:spacing w:after="156" w:afterLines="50"/>
        <w:ind w:firstLine="422" w:firstLineChars="200"/>
        <w:rPr>
          <w:rFonts w:ascii="宋体" w:hAnsi="宋体" w:eastAsia="宋体"/>
          <w:szCs w:val="21"/>
        </w:rPr>
      </w:pPr>
      <w:r>
        <w:rPr>
          <w:rFonts w:ascii="宋体" w:hAnsi="宋体" w:eastAsia="宋体"/>
          <w:b/>
          <w:bCs/>
          <w:szCs w:val="21"/>
        </w:rPr>
        <w:t>第二十一条</w:t>
      </w:r>
      <w:r>
        <w:rPr>
          <w:rFonts w:ascii="宋体" w:hAnsi="宋体" w:eastAsia="宋体"/>
          <w:szCs w:val="21"/>
        </w:rPr>
        <w:t xml:space="preserve">  被保险人一旦知道或应当知道保险责任范围内的学生伤害事故发生，应该：</w:t>
      </w:r>
    </w:p>
    <w:p>
      <w:pPr>
        <w:adjustRightInd w:val="0"/>
        <w:snapToGrid w:val="0"/>
        <w:spacing w:after="156" w:afterLines="50"/>
        <w:ind w:firstLine="420" w:firstLineChars="200"/>
        <w:rPr>
          <w:rFonts w:ascii="宋体" w:hAnsi="宋体" w:eastAsia="宋体"/>
          <w:szCs w:val="21"/>
        </w:rPr>
      </w:pPr>
      <w:r>
        <w:rPr>
          <w:rFonts w:ascii="宋体" w:hAnsi="宋体" w:eastAsia="宋体"/>
          <w:szCs w:val="21"/>
        </w:rPr>
        <w:t>（一）尽力采取必要、合理的措施，防止或减少损失，</w:t>
      </w:r>
      <w:r>
        <w:rPr>
          <w:rFonts w:ascii="宋体" w:hAnsi="宋体" w:eastAsia="宋体"/>
          <w:b/>
          <w:szCs w:val="21"/>
        </w:rPr>
        <w:t>否则，对因此扩大的损失，保险人不承担赔偿责任</w:t>
      </w:r>
      <w:r>
        <w:rPr>
          <w:rFonts w:ascii="宋体" w:hAnsi="宋体" w:eastAsia="宋体"/>
          <w:szCs w:val="21"/>
        </w:rPr>
        <w:t>；</w:t>
      </w:r>
    </w:p>
    <w:p>
      <w:pPr>
        <w:adjustRightInd w:val="0"/>
        <w:snapToGrid w:val="0"/>
        <w:spacing w:after="156" w:afterLines="50"/>
        <w:ind w:firstLine="420" w:firstLineChars="200"/>
        <w:rPr>
          <w:rFonts w:ascii="宋体" w:hAnsi="宋体" w:eastAsia="宋体"/>
          <w:szCs w:val="21"/>
        </w:rPr>
      </w:pPr>
      <w:r>
        <w:rPr>
          <w:rFonts w:ascii="宋体" w:hAnsi="宋体" w:eastAsia="宋体"/>
          <w:szCs w:val="21"/>
        </w:rPr>
        <w:t>（二）立即通知保险人，并书面说明事故发生的原因、经过和损失情况；</w:t>
      </w:r>
      <w:r>
        <w:rPr>
          <w:rFonts w:ascii="宋体" w:hAnsi="宋体" w:eastAsia="宋体"/>
          <w:b/>
          <w:bCs/>
          <w:color w:val="000000"/>
          <w:szCs w:val="21"/>
        </w:rPr>
        <w:t>故意或者因重大过失未及时通知，致使保险事故的性质、原因、损失程度等难以确定的，保险人对无法确定的部分，不承担赔偿责任</w:t>
      </w:r>
      <w:r>
        <w:rPr>
          <w:rFonts w:ascii="宋体" w:hAnsi="宋体" w:eastAsia="宋体"/>
          <w:szCs w:val="21"/>
        </w:rPr>
        <w:t>，</w:t>
      </w:r>
      <w:r>
        <w:rPr>
          <w:rFonts w:ascii="宋体" w:hAnsi="宋体" w:eastAsia="宋体"/>
          <w:color w:val="000000"/>
          <w:szCs w:val="21"/>
        </w:rPr>
        <w:t>但保险人通过其他途径已经及时知道或者应当及时知道保险事故发生的除外</w:t>
      </w:r>
      <w:r>
        <w:rPr>
          <w:rFonts w:ascii="宋体" w:hAnsi="宋体" w:eastAsia="宋体"/>
          <w:szCs w:val="21"/>
        </w:rPr>
        <w:t>；</w:t>
      </w:r>
    </w:p>
    <w:p>
      <w:pPr>
        <w:adjustRightInd w:val="0"/>
        <w:snapToGrid w:val="0"/>
        <w:spacing w:after="156" w:afterLines="50"/>
        <w:ind w:firstLine="413" w:firstLineChars="196"/>
        <w:rPr>
          <w:rFonts w:ascii="宋体" w:hAnsi="宋体" w:eastAsia="宋体"/>
          <w:b/>
          <w:bCs/>
          <w:szCs w:val="21"/>
        </w:rPr>
      </w:pPr>
      <w:r>
        <w:rPr>
          <w:rFonts w:ascii="宋体" w:hAnsi="宋体" w:eastAsia="宋体"/>
          <w:b/>
          <w:szCs w:val="21"/>
        </w:rPr>
        <w:t>（三）</w:t>
      </w:r>
      <w:r>
        <w:rPr>
          <w:rFonts w:ascii="宋体" w:hAnsi="宋体" w:eastAsia="宋体"/>
          <w:szCs w:val="21"/>
        </w:rPr>
        <w:t>保护事故现场，允许并且协助保险人进行事故调查；</w:t>
      </w:r>
      <w:r>
        <w:rPr>
          <w:rFonts w:ascii="宋体" w:hAnsi="宋体" w:eastAsia="宋体"/>
          <w:b/>
          <w:szCs w:val="21"/>
        </w:rPr>
        <w:t>对于拒绝或者妨碍保险人进行事故调查导致无法确定事故原因或核实损失情况的，保险人对无法确定或核实的部分不承担赔偿责任。</w:t>
      </w:r>
    </w:p>
    <w:p>
      <w:pPr>
        <w:adjustRightInd w:val="0"/>
        <w:snapToGrid w:val="0"/>
        <w:spacing w:after="156" w:afterLines="50"/>
        <w:ind w:firstLine="422" w:firstLineChars="200"/>
        <w:rPr>
          <w:rFonts w:ascii="宋体" w:hAnsi="宋体" w:eastAsia="宋体"/>
          <w:b/>
          <w:szCs w:val="21"/>
        </w:rPr>
      </w:pPr>
      <w:r>
        <w:rPr>
          <w:rFonts w:ascii="宋体" w:hAnsi="宋体" w:eastAsia="宋体"/>
          <w:b/>
          <w:bCs/>
          <w:szCs w:val="21"/>
        </w:rPr>
        <w:t>第二十二条</w:t>
      </w:r>
      <w:r>
        <w:rPr>
          <w:rFonts w:ascii="宋体" w:hAnsi="宋体" w:eastAsia="宋体"/>
          <w:szCs w:val="21"/>
        </w:rPr>
        <w:t xml:space="preserve">  被保险人收到受害学生或其他索赔权利人的损害赔偿请求时，应立即通知保险人。</w:t>
      </w:r>
      <w:r>
        <w:rPr>
          <w:rFonts w:ascii="宋体" w:hAnsi="宋体" w:eastAsia="宋体"/>
          <w:b/>
          <w:bCs/>
          <w:szCs w:val="21"/>
        </w:rPr>
        <w:t>未经保险人书面同意，被保险人受害学生或其他索赔权利人作出的任何承诺、拒绝、出价、约定、付款或赔偿，保险人不受其约束。对于被保险人自行承诺或支付的赔偿金额，保险人有权重新核定，不属于本保险责任范围或超出应赔偿限额的，保险人不承担赔偿责任。</w:t>
      </w:r>
      <w:r>
        <w:rPr>
          <w:rFonts w:ascii="宋体" w:hAnsi="宋体" w:eastAsia="宋体"/>
          <w:b/>
          <w:szCs w:val="21"/>
        </w:rPr>
        <w:t>在处理索赔过程中，保险人有权自行处理由其承担最终赔偿责任的任何索赔案件</w:t>
      </w:r>
      <w:r>
        <w:rPr>
          <w:rFonts w:ascii="宋体" w:hAnsi="宋体" w:eastAsia="宋体"/>
          <w:szCs w:val="21"/>
        </w:rPr>
        <w:t>，</w:t>
      </w:r>
      <w:r>
        <w:rPr>
          <w:rFonts w:ascii="宋体" w:hAnsi="宋体" w:eastAsia="宋体"/>
          <w:b/>
          <w:szCs w:val="21"/>
        </w:rPr>
        <w:t>被保险人有义务向保险人提供其所能提供的资料和协助。</w:t>
      </w:r>
    </w:p>
    <w:p>
      <w:pPr>
        <w:adjustRightInd w:val="0"/>
        <w:snapToGrid w:val="0"/>
        <w:spacing w:after="156" w:afterLines="50"/>
        <w:ind w:firstLine="422" w:firstLineChars="200"/>
        <w:rPr>
          <w:rFonts w:ascii="宋体" w:hAnsi="宋体" w:eastAsia="宋体"/>
          <w:szCs w:val="21"/>
        </w:rPr>
      </w:pPr>
      <w:r>
        <w:rPr>
          <w:rFonts w:ascii="宋体" w:hAnsi="宋体" w:eastAsia="宋体"/>
          <w:b/>
          <w:bCs/>
          <w:szCs w:val="21"/>
        </w:rPr>
        <w:t>第二十三条</w:t>
      </w:r>
      <w:r>
        <w:rPr>
          <w:rFonts w:ascii="宋体" w:hAnsi="宋体" w:eastAsia="宋体"/>
          <w:szCs w:val="21"/>
        </w:rPr>
        <w:t xml:space="preserve">  被保险人获悉可能发生诉讼、仲裁时，应立即以书面形式通知保险人；接到法院传票或其他法律文书后，应将其副本及时送交保险人。</w:t>
      </w:r>
      <w:r>
        <w:rPr>
          <w:rFonts w:ascii="宋体" w:hAnsi="宋体" w:eastAsia="宋体"/>
          <w:b/>
          <w:szCs w:val="21"/>
        </w:rPr>
        <w:t>保险人有权以被保险人的名义处理有关诉讼或仲裁事宜，被保险人应提供有关文件，并给予必要的协助。</w:t>
      </w:r>
    </w:p>
    <w:p>
      <w:pPr>
        <w:adjustRightInd w:val="0"/>
        <w:snapToGrid w:val="0"/>
        <w:spacing w:after="156" w:afterLines="50"/>
        <w:ind w:firstLine="422" w:firstLineChars="200"/>
        <w:rPr>
          <w:rFonts w:ascii="宋体" w:hAnsi="宋体" w:eastAsia="宋体"/>
          <w:b/>
          <w:bCs/>
          <w:szCs w:val="21"/>
        </w:rPr>
      </w:pPr>
      <w:r>
        <w:rPr>
          <w:rFonts w:ascii="宋体" w:hAnsi="宋体" w:eastAsia="宋体"/>
          <w:b/>
          <w:szCs w:val="21"/>
        </w:rPr>
        <w:t>对因未及时提供上述通知或必要协助引起或扩大的损失，保险人不承担赔偿责任</w:t>
      </w:r>
      <w:r>
        <w:rPr>
          <w:rFonts w:ascii="宋体" w:hAnsi="宋体" w:eastAsia="宋体"/>
          <w:szCs w:val="21"/>
        </w:rPr>
        <w:t>。</w:t>
      </w:r>
    </w:p>
    <w:p>
      <w:pPr>
        <w:adjustRightInd w:val="0"/>
        <w:snapToGrid w:val="0"/>
        <w:spacing w:after="156" w:afterLines="50"/>
        <w:ind w:firstLine="413" w:firstLineChars="196"/>
        <w:rPr>
          <w:rFonts w:ascii="宋体" w:hAnsi="宋体" w:eastAsia="宋体"/>
          <w:szCs w:val="21"/>
        </w:rPr>
      </w:pPr>
      <w:r>
        <w:rPr>
          <w:rFonts w:ascii="宋体" w:hAnsi="宋体" w:eastAsia="宋体"/>
          <w:b/>
          <w:bCs/>
          <w:szCs w:val="21"/>
        </w:rPr>
        <w:t>第二十四条</w:t>
      </w:r>
      <w:r>
        <w:rPr>
          <w:rFonts w:ascii="宋体" w:hAnsi="宋体" w:eastAsia="宋体"/>
          <w:szCs w:val="21"/>
        </w:rPr>
        <w:t xml:space="preserve"> </w:t>
      </w:r>
      <w:r>
        <w:rPr>
          <w:rFonts w:ascii="宋体" w:hAnsi="宋体" w:eastAsia="宋体"/>
          <w:szCs w:val="21"/>
          <w:lang w:val="zh-CN"/>
        </w:rPr>
        <w:t>被保险人向保险人请求赔偿时，应提交保险单正本、索赔申请、</w:t>
      </w:r>
      <w:r>
        <w:rPr>
          <w:rFonts w:ascii="宋体" w:hAnsi="宋体" w:eastAsia="宋体"/>
          <w:szCs w:val="21"/>
        </w:rPr>
        <w:t>相关政府部门依法批准办学的许可证或经营许可证</w:t>
      </w:r>
      <w:r>
        <w:rPr>
          <w:rFonts w:ascii="宋体" w:hAnsi="宋体" w:eastAsia="宋体"/>
          <w:szCs w:val="21"/>
          <w:lang w:val="zh-CN"/>
        </w:rPr>
        <w:t>、损失清单、事故证明、</w:t>
      </w:r>
      <w:r>
        <w:rPr>
          <w:rFonts w:ascii="宋体" w:hAnsi="宋体" w:eastAsia="宋体"/>
          <w:szCs w:val="21"/>
        </w:rPr>
        <w:t>索赔申请、索赔申请人身份证明、保险人认可的医疗机构或伤残鉴定机构出具的伤残鉴定诊断书、死亡证明、二级以上（含二级）医院或保险人认可的医疗机构出具的医疗费用收据、诊断证明及病历、有关的法律文书（裁定书、裁决书、判决书、调解书等）以及其他投保人、被保险人所能提供的与确认保险事故的性质、原因、损失程度等有关的证明和资料。</w:t>
      </w:r>
    </w:p>
    <w:p>
      <w:pPr>
        <w:adjustRightInd w:val="0"/>
        <w:snapToGrid w:val="0"/>
        <w:spacing w:after="156" w:afterLines="50"/>
        <w:ind w:firstLine="420" w:firstLineChars="200"/>
        <w:rPr>
          <w:rFonts w:ascii="宋体" w:hAnsi="宋体" w:eastAsia="宋体"/>
          <w:szCs w:val="21"/>
        </w:rPr>
      </w:pPr>
      <w:r>
        <w:rPr>
          <w:rFonts w:ascii="宋体" w:hAnsi="宋体" w:eastAsia="宋体"/>
          <w:szCs w:val="21"/>
        </w:rPr>
        <w:t>若申请人为代理人，应提供授权委托书、身份证明等相关证明文件。</w:t>
      </w:r>
    </w:p>
    <w:p>
      <w:pPr>
        <w:adjustRightInd w:val="0"/>
        <w:snapToGrid w:val="0"/>
        <w:spacing w:after="156" w:afterLines="50"/>
        <w:ind w:firstLine="422" w:firstLineChars="200"/>
        <w:rPr>
          <w:rFonts w:ascii="宋体" w:hAnsi="宋体" w:eastAsia="宋体"/>
          <w:szCs w:val="21"/>
          <w:lang w:val="zh-CN"/>
        </w:rPr>
      </w:pPr>
      <w:r>
        <w:rPr>
          <w:rFonts w:ascii="宋体" w:hAnsi="宋体" w:eastAsia="宋体"/>
          <w:b/>
          <w:szCs w:val="21"/>
        </w:rPr>
        <w:t>投保人、被保险人未履行前款约定的单证提供义务，导致保险人无法核实损失情况的</w:t>
      </w:r>
      <w:r>
        <w:rPr>
          <w:rFonts w:ascii="宋体" w:hAnsi="宋体" w:eastAsia="宋体"/>
          <w:b/>
          <w:szCs w:val="21"/>
          <w:lang w:val="zh-CN"/>
        </w:rPr>
        <w:t>，保险人对无法核实部分不承担赔偿责任</w:t>
      </w:r>
      <w:r>
        <w:rPr>
          <w:rFonts w:ascii="宋体" w:hAnsi="宋体" w:eastAsia="宋体"/>
          <w:szCs w:val="21"/>
          <w:lang w:val="zh-CN"/>
        </w:rPr>
        <w:t>。</w:t>
      </w:r>
    </w:p>
    <w:p>
      <w:pPr>
        <w:adjustRightInd w:val="0"/>
        <w:snapToGrid w:val="0"/>
        <w:spacing w:after="156" w:afterLines="50"/>
        <w:ind w:firstLine="422" w:firstLineChars="200"/>
        <w:rPr>
          <w:rFonts w:ascii="宋体" w:hAnsi="宋体" w:eastAsia="宋体"/>
          <w:szCs w:val="21"/>
        </w:rPr>
      </w:pPr>
      <w:r>
        <w:rPr>
          <w:rFonts w:ascii="宋体" w:hAnsi="宋体" w:eastAsia="宋体"/>
          <w:b/>
          <w:bCs/>
          <w:szCs w:val="21"/>
        </w:rPr>
        <w:t>第二十五条</w:t>
      </w:r>
      <w:r>
        <w:rPr>
          <w:rFonts w:ascii="宋体" w:hAnsi="宋体" w:eastAsia="宋体"/>
          <w:szCs w:val="21"/>
        </w:rPr>
        <w:t xml:space="preserve">  被保险人在请求赔偿时应当如实向保险人说明与本保险合同保险责任有关的其他保险合同的情况。</w:t>
      </w:r>
      <w:r>
        <w:rPr>
          <w:rFonts w:ascii="宋体" w:hAnsi="宋体" w:eastAsia="宋体"/>
          <w:b/>
          <w:szCs w:val="21"/>
        </w:rPr>
        <w:t>对未如实说明导致保险人多支付保险金的，保险人有权向被保险人追回多支付的部分</w:t>
      </w:r>
      <w:r>
        <w:rPr>
          <w:rFonts w:ascii="宋体" w:hAnsi="宋体" w:eastAsia="宋体"/>
          <w:szCs w:val="21"/>
        </w:rPr>
        <w:t>。</w:t>
      </w:r>
    </w:p>
    <w:p>
      <w:pPr>
        <w:adjustRightInd w:val="0"/>
        <w:snapToGrid w:val="0"/>
        <w:spacing w:after="156" w:afterLines="50"/>
        <w:ind w:firstLine="422" w:firstLineChars="200"/>
        <w:rPr>
          <w:rFonts w:ascii="宋体" w:hAnsi="宋体" w:eastAsia="宋体"/>
          <w:szCs w:val="21"/>
        </w:rPr>
      </w:pPr>
      <w:r>
        <w:rPr>
          <w:rFonts w:ascii="宋体" w:hAnsi="宋体" w:eastAsia="宋体"/>
          <w:b/>
          <w:bCs/>
          <w:szCs w:val="21"/>
        </w:rPr>
        <w:t>第二十六条</w:t>
      </w:r>
      <w:r>
        <w:rPr>
          <w:rFonts w:ascii="宋体" w:hAnsi="宋体" w:eastAsia="宋体"/>
          <w:szCs w:val="21"/>
        </w:rPr>
        <w:t xml:space="preserve">  发生保险责任范围内的损失，应由有关责任方负责赔偿的，被保险人应行使或保留向该责任方请求赔偿的权利。</w:t>
      </w:r>
    </w:p>
    <w:p>
      <w:pPr>
        <w:adjustRightInd w:val="0"/>
        <w:snapToGrid w:val="0"/>
        <w:spacing w:after="156" w:afterLines="50"/>
        <w:ind w:firstLine="413" w:firstLineChars="196"/>
        <w:rPr>
          <w:rFonts w:ascii="宋体" w:hAnsi="宋体" w:eastAsia="宋体"/>
          <w:b/>
          <w:bCs/>
          <w:szCs w:val="21"/>
          <w:lang w:val="zh-CN"/>
        </w:rPr>
      </w:pPr>
      <w:r>
        <w:rPr>
          <w:rFonts w:ascii="宋体" w:hAnsi="宋体" w:eastAsia="宋体"/>
          <w:b/>
          <w:bCs/>
          <w:szCs w:val="21"/>
          <w:lang w:val="zh-CN"/>
        </w:rPr>
        <w:t>保险事故发生后，保险人未履行赔偿义务之前，被保险人放弃对有关责任方请求赔偿的权利的，保险人不承担赔偿责任。</w:t>
      </w:r>
    </w:p>
    <w:p>
      <w:pPr>
        <w:adjustRightInd w:val="0"/>
        <w:snapToGrid w:val="0"/>
        <w:spacing w:after="156" w:afterLines="50"/>
        <w:ind w:firstLine="422" w:firstLineChars="200"/>
        <w:rPr>
          <w:rFonts w:ascii="宋体" w:hAnsi="宋体" w:eastAsia="宋体"/>
          <w:b/>
          <w:szCs w:val="21"/>
          <w:lang w:val="zh-CN"/>
        </w:rPr>
      </w:pPr>
      <w:r>
        <w:rPr>
          <w:rFonts w:ascii="宋体" w:hAnsi="宋体" w:eastAsia="宋体"/>
          <w:b/>
          <w:szCs w:val="21"/>
        </w:rPr>
        <w:t>保险人向被保险人赔偿保险金后，被保险人未经保险人同意放弃对有关责任方请求赔偿的权利的，该行为无效。</w:t>
      </w:r>
    </w:p>
    <w:p>
      <w:pPr>
        <w:adjustRightInd w:val="0"/>
        <w:snapToGrid w:val="0"/>
        <w:spacing w:after="156" w:afterLines="50"/>
        <w:ind w:firstLine="422" w:firstLineChars="200"/>
        <w:rPr>
          <w:rFonts w:ascii="宋体" w:hAnsi="宋体" w:eastAsia="宋体"/>
          <w:b/>
          <w:szCs w:val="21"/>
          <w:lang w:val="zh-CN"/>
        </w:rPr>
      </w:pPr>
      <w:r>
        <w:rPr>
          <w:rFonts w:ascii="宋体" w:hAnsi="宋体" w:eastAsia="宋体"/>
          <w:b/>
          <w:szCs w:val="21"/>
          <w:lang w:val="zh-CN"/>
        </w:rPr>
        <w:t>在保险人向有关责任方行使代位请求赔偿权利时，被保险人应当向保险人提供必要的文件和其所知道的有关情况。</w:t>
      </w:r>
    </w:p>
    <w:p>
      <w:pPr>
        <w:adjustRightInd w:val="0"/>
        <w:snapToGrid w:val="0"/>
        <w:spacing w:after="156" w:afterLines="50"/>
        <w:ind w:firstLine="413" w:firstLineChars="196"/>
        <w:rPr>
          <w:rFonts w:ascii="宋体" w:hAnsi="宋体" w:eastAsia="宋体"/>
          <w:b/>
          <w:szCs w:val="21"/>
        </w:rPr>
      </w:pPr>
      <w:r>
        <w:rPr>
          <w:rFonts w:ascii="宋体" w:hAnsi="宋体" w:eastAsia="宋体"/>
          <w:b/>
          <w:bCs/>
          <w:szCs w:val="21"/>
        </w:rPr>
        <w:t>由于被保险人的故意或者重大过失致使保险人不能行使代位请求赔偿的权利的，保险人可以扣减或者要求返还相应的赔偿金额。</w:t>
      </w:r>
    </w:p>
    <w:p>
      <w:pPr>
        <w:adjustRightInd w:val="0"/>
        <w:snapToGrid w:val="0"/>
        <w:spacing w:after="156" w:afterLines="50"/>
        <w:jc w:val="center"/>
        <w:rPr>
          <w:rFonts w:ascii="宋体" w:hAnsi="宋体" w:eastAsia="宋体"/>
          <w:b/>
          <w:szCs w:val="21"/>
        </w:rPr>
      </w:pPr>
    </w:p>
    <w:p>
      <w:pPr>
        <w:adjustRightInd w:val="0"/>
        <w:snapToGrid w:val="0"/>
        <w:spacing w:after="156" w:afterLines="50"/>
        <w:jc w:val="center"/>
        <w:rPr>
          <w:rFonts w:ascii="宋体" w:hAnsi="宋体" w:eastAsia="宋体"/>
          <w:b/>
          <w:szCs w:val="21"/>
        </w:rPr>
      </w:pPr>
      <w:r>
        <w:rPr>
          <w:rFonts w:ascii="宋体" w:hAnsi="宋体" w:eastAsia="宋体"/>
          <w:b/>
          <w:szCs w:val="21"/>
        </w:rPr>
        <w:t>赔偿处理</w:t>
      </w:r>
    </w:p>
    <w:p>
      <w:pPr>
        <w:adjustRightInd w:val="0"/>
        <w:snapToGrid w:val="0"/>
        <w:spacing w:after="156" w:afterLines="50"/>
        <w:ind w:firstLine="422" w:firstLineChars="200"/>
        <w:rPr>
          <w:rFonts w:ascii="宋体" w:hAnsi="宋体" w:eastAsia="宋体"/>
          <w:szCs w:val="21"/>
        </w:rPr>
      </w:pPr>
      <w:r>
        <w:rPr>
          <w:rFonts w:ascii="宋体" w:hAnsi="宋体" w:eastAsia="宋体"/>
          <w:b/>
          <w:bCs/>
          <w:szCs w:val="21"/>
        </w:rPr>
        <w:t>第二十七条</w:t>
      </w:r>
      <w:r>
        <w:rPr>
          <w:rFonts w:ascii="宋体" w:hAnsi="宋体" w:eastAsia="宋体"/>
          <w:szCs w:val="21"/>
        </w:rPr>
        <w:t xml:space="preserve">  保险人的赔偿以下列方式之一确定的被保险人的赔偿责任为基础：</w:t>
      </w:r>
    </w:p>
    <w:p>
      <w:pPr>
        <w:adjustRightInd w:val="0"/>
        <w:snapToGrid w:val="0"/>
        <w:spacing w:after="156" w:afterLines="50"/>
        <w:ind w:firstLine="420" w:firstLineChars="200"/>
        <w:rPr>
          <w:rFonts w:ascii="宋体" w:hAnsi="宋体" w:eastAsia="宋体"/>
          <w:szCs w:val="21"/>
        </w:rPr>
      </w:pPr>
      <w:r>
        <w:rPr>
          <w:rFonts w:ascii="宋体" w:hAnsi="宋体" w:eastAsia="宋体"/>
          <w:szCs w:val="21"/>
        </w:rPr>
        <w:t>（一）被保险人和向其提出损害赔偿请求的受害实习学生或其他索赔权利人协商并经保险人确认；</w:t>
      </w:r>
    </w:p>
    <w:p>
      <w:pPr>
        <w:adjustRightInd w:val="0"/>
        <w:snapToGrid w:val="0"/>
        <w:spacing w:after="156" w:afterLines="50"/>
        <w:ind w:firstLine="420" w:firstLineChars="200"/>
        <w:rPr>
          <w:rFonts w:ascii="宋体" w:hAnsi="宋体" w:eastAsia="宋体"/>
          <w:szCs w:val="21"/>
        </w:rPr>
      </w:pPr>
      <w:r>
        <w:rPr>
          <w:rFonts w:ascii="宋体" w:hAnsi="宋体" w:eastAsia="宋体"/>
          <w:szCs w:val="21"/>
        </w:rPr>
        <w:t>（二）仲裁机构裁决；</w:t>
      </w:r>
    </w:p>
    <w:p>
      <w:pPr>
        <w:adjustRightInd w:val="0"/>
        <w:snapToGrid w:val="0"/>
        <w:spacing w:after="156" w:afterLines="50"/>
        <w:ind w:firstLine="420" w:firstLineChars="200"/>
        <w:rPr>
          <w:rFonts w:ascii="宋体" w:hAnsi="宋体" w:eastAsia="宋体"/>
          <w:szCs w:val="21"/>
        </w:rPr>
      </w:pPr>
      <w:r>
        <w:rPr>
          <w:rFonts w:ascii="宋体" w:hAnsi="宋体" w:eastAsia="宋体"/>
          <w:szCs w:val="21"/>
        </w:rPr>
        <w:t>（三）人民法院判决</w:t>
      </w:r>
      <w:r>
        <w:rPr>
          <w:rFonts w:hint="eastAsia" w:ascii="宋体" w:hAnsi="宋体" w:eastAsia="宋体"/>
          <w:szCs w:val="21"/>
        </w:rPr>
        <w:t>；</w:t>
      </w:r>
    </w:p>
    <w:p>
      <w:pPr>
        <w:adjustRightInd w:val="0"/>
        <w:snapToGrid w:val="0"/>
        <w:spacing w:after="156" w:afterLines="50"/>
        <w:ind w:firstLine="420" w:firstLineChars="200"/>
        <w:rPr>
          <w:rFonts w:ascii="宋体" w:hAnsi="宋体" w:eastAsia="宋体"/>
          <w:szCs w:val="21"/>
        </w:rPr>
      </w:pPr>
      <w:r>
        <w:rPr>
          <w:rFonts w:ascii="宋体" w:hAnsi="宋体" w:eastAsia="宋体"/>
          <w:szCs w:val="21"/>
        </w:rPr>
        <w:t>（四）保险人认可的其他方式。</w:t>
      </w:r>
    </w:p>
    <w:p>
      <w:pPr>
        <w:adjustRightInd w:val="0"/>
        <w:snapToGrid w:val="0"/>
        <w:spacing w:after="156" w:afterLines="50"/>
        <w:ind w:firstLine="422" w:firstLineChars="200"/>
        <w:rPr>
          <w:rFonts w:ascii="宋体" w:hAnsi="宋体" w:eastAsia="宋体"/>
          <w:b/>
          <w:bCs/>
          <w:szCs w:val="21"/>
        </w:rPr>
      </w:pPr>
      <w:r>
        <w:rPr>
          <w:rFonts w:ascii="宋体" w:hAnsi="宋体" w:eastAsia="宋体"/>
          <w:b/>
          <w:bCs/>
          <w:szCs w:val="21"/>
        </w:rPr>
        <w:t xml:space="preserve">第二十八条  </w:t>
      </w:r>
      <w:r>
        <w:rPr>
          <w:rFonts w:ascii="宋体" w:hAnsi="宋体" w:eastAsia="宋体"/>
          <w:szCs w:val="21"/>
        </w:rPr>
        <w:t>被保险人的学生因保险责任范围内的事故遭受损害，被保险人对该受害学生应负的赔偿责任确定的，根据被保险人的请求，保险人直接向该受害学生赔偿保险金。</w:t>
      </w:r>
    </w:p>
    <w:p>
      <w:pPr>
        <w:adjustRightInd w:val="0"/>
        <w:snapToGrid w:val="0"/>
        <w:spacing w:after="156" w:afterLines="50"/>
        <w:ind w:firstLine="422" w:firstLineChars="200"/>
        <w:rPr>
          <w:rFonts w:ascii="宋体" w:hAnsi="宋体" w:eastAsia="宋体"/>
          <w:b/>
          <w:bCs/>
          <w:szCs w:val="21"/>
        </w:rPr>
      </w:pPr>
      <w:r>
        <w:rPr>
          <w:rFonts w:ascii="宋体" w:hAnsi="宋体" w:eastAsia="宋体"/>
          <w:b/>
          <w:szCs w:val="21"/>
        </w:rPr>
        <w:t>被保险人的学生因保险责任范围内的事故遭受损害</w:t>
      </w:r>
      <w:r>
        <w:rPr>
          <w:rFonts w:ascii="宋体" w:hAnsi="宋体" w:eastAsia="宋体"/>
          <w:b/>
          <w:bCs/>
          <w:szCs w:val="21"/>
        </w:rPr>
        <w:t>，被保险人未向该受害学生赔偿的，保险人不负责向被保险人赔偿保险金。</w:t>
      </w:r>
    </w:p>
    <w:p>
      <w:pPr>
        <w:adjustRightInd w:val="0"/>
        <w:snapToGrid w:val="0"/>
        <w:spacing w:after="156" w:afterLines="50"/>
        <w:ind w:firstLine="422" w:firstLineChars="200"/>
        <w:rPr>
          <w:rFonts w:ascii="宋体" w:hAnsi="宋体" w:eastAsia="宋体"/>
          <w:color w:val="444444"/>
          <w:szCs w:val="21"/>
        </w:rPr>
      </w:pPr>
      <w:r>
        <w:rPr>
          <w:rFonts w:ascii="宋体" w:hAnsi="宋体" w:eastAsia="宋体"/>
          <w:b/>
          <w:bCs/>
          <w:szCs w:val="21"/>
        </w:rPr>
        <w:t>第二十九条</w:t>
      </w:r>
      <w:r>
        <w:rPr>
          <w:rFonts w:ascii="宋体" w:hAnsi="宋体" w:eastAsia="宋体"/>
          <w:szCs w:val="21"/>
        </w:rPr>
        <w:t xml:space="preserve">  </w:t>
      </w:r>
      <w:r>
        <w:rPr>
          <w:rFonts w:ascii="宋体" w:hAnsi="宋体" w:eastAsia="宋体"/>
          <w:bCs/>
          <w:szCs w:val="21"/>
        </w:rPr>
        <w:t>在保险责任范围内</w:t>
      </w:r>
      <w:r>
        <w:rPr>
          <w:rFonts w:ascii="宋体" w:hAnsi="宋体" w:eastAsia="宋体"/>
          <w:szCs w:val="21"/>
        </w:rPr>
        <w:t>，被保险人对其注册学生实习期间因本保险合同列明的原因所致伤残、死亡依法应承担的经济赔偿责任，保险人按照本保险合同约定负责赔偿：</w:t>
      </w:r>
    </w:p>
    <w:p>
      <w:pPr>
        <w:adjustRightInd w:val="0"/>
        <w:snapToGrid w:val="0"/>
        <w:spacing w:after="156" w:afterLines="50"/>
        <w:ind w:firstLine="420" w:firstLineChars="200"/>
        <w:rPr>
          <w:rFonts w:ascii="宋体" w:hAnsi="宋体" w:eastAsia="宋体"/>
          <w:szCs w:val="21"/>
        </w:rPr>
      </w:pPr>
      <w:r>
        <w:rPr>
          <w:rFonts w:ascii="宋体" w:hAnsi="宋体" w:eastAsia="宋体"/>
          <w:szCs w:val="21"/>
        </w:rPr>
        <w:t>（一）死亡：按照保险合同约定的每人每年责任限额赔偿；</w:t>
      </w:r>
    </w:p>
    <w:p>
      <w:pPr>
        <w:adjustRightInd w:val="0"/>
        <w:snapToGrid w:val="0"/>
        <w:spacing w:after="156" w:afterLines="50"/>
        <w:ind w:firstLine="420" w:firstLineChars="200"/>
        <w:rPr>
          <w:rFonts w:ascii="宋体" w:hAnsi="宋体" w:eastAsia="宋体"/>
          <w:szCs w:val="21"/>
        </w:rPr>
      </w:pPr>
      <w:r>
        <w:rPr>
          <w:rFonts w:ascii="宋体" w:hAnsi="宋体" w:eastAsia="宋体"/>
          <w:szCs w:val="21"/>
        </w:rPr>
        <w:t>（二）伤残：</w:t>
      </w:r>
    </w:p>
    <w:p>
      <w:pPr>
        <w:adjustRightInd w:val="0"/>
        <w:snapToGrid w:val="0"/>
        <w:spacing w:after="156" w:afterLines="50"/>
        <w:ind w:firstLine="420" w:firstLineChars="200"/>
        <w:rPr>
          <w:rFonts w:ascii="宋体" w:hAnsi="宋体" w:eastAsia="宋体"/>
          <w:szCs w:val="21"/>
        </w:rPr>
      </w:pPr>
      <w:r>
        <w:rPr>
          <w:rFonts w:ascii="宋体" w:hAnsi="宋体" w:eastAsia="宋体"/>
          <w:szCs w:val="21"/>
        </w:rPr>
        <w:t>A．永久丧失</w:t>
      </w:r>
      <w:r>
        <w:rPr>
          <w:rFonts w:ascii="宋体" w:hAnsi="宋体" w:eastAsia="宋体"/>
          <w:b/>
          <w:szCs w:val="21"/>
        </w:rPr>
        <w:t>全部</w:t>
      </w:r>
      <w:r>
        <w:rPr>
          <w:rFonts w:ascii="宋体" w:hAnsi="宋体" w:eastAsia="宋体"/>
          <w:szCs w:val="21"/>
        </w:rPr>
        <w:t>工作能力：按照保险合同约定的</w:t>
      </w:r>
      <w:r>
        <w:rPr>
          <w:rFonts w:ascii="宋体" w:hAnsi="宋体" w:eastAsia="宋体"/>
          <w:b/>
          <w:szCs w:val="21"/>
        </w:rPr>
        <w:t>每人每年责任限额赔偿</w:t>
      </w:r>
      <w:r>
        <w:rPr>
          <w:rFonts w:ascii="宋体" w:hAnsi="宋体" w:eastAsia="宋体"/>
          <w:szCs w:val="21"/>
        </w:rPr>
        <w:t>；</w:t>
      </w:r>
    </w:p>
    <w:p>
      <w:pPr>
        <w:adjustRightInd w:val="0"/>
        <w:snapToGrid w:val="0"/>
        <w:spacing w:after="156" w:afterLines="50"/>
        <w:ind w:firstLine="420" w:firstLineChars="200"/>
        <w:rPr>
          <w:rFonts w:ascii="宋体" w:hAnsi="宋体" w:eastAsia="宋体"/>
          <w:szCs w:val="21"/>
        </w:rPr>
      </w:pPr>
      <w:r>
        <w:rPr>
          <w:rFonts w:ascii="宋体" w:hAnsi="宋体" w:eastAsia="宋体"/>
          <w:szCs w:val="21"/>
        </w:rPr>
        <w:t>B．永久丧失</w:t>
      </w:r>
      <w:r>
        <w:rPr>
          <w:rFonts w:ascii="宋体" w:hAnsi="宋体" w:eastAsia="宋体"/>
          <w:b/>
          <w:szCs w:val="21"/>
        </w:rPr>
        <w:t>部分</w:t>
      </w:r>
      <w:r>
        <w:rPr>
          <w:rFonts w:ascii="宋体" w:hAnsi="宋体" w:eastAsia="宋体"/>
          <w:szCs w:val="21"/>
        </w:rPr>
        <w:t>工作能力：依保险人认可的医疗机构或伤残鉴定机构出具的伤残程度证明，</w:t>
      </w:r>
      <w:r>
        <w:rPr>
          <w:rFonts w:ascii="宋体" w:hAnsi="宋体" w:eastAsia="宋体"/>
          <w:b/>
          <w:szCs w:val="21"/>
        </w:rPr>
        <w:t>按照保险合同附表一伤残赔偿比例表规定的百分比乘以每人每年责任限额进行赔偿</w:t>
      </w:r>
      <w:r>
        <w:rPr>
          <w:rFonts w:ascii="宋体" w:hAnsi="宋体" w:eastAsia="宋体"/>
          <w:szCs w:val="21"/>
        </w:rPr>
        <w:t>。</w:t>
      </w:r>
    </w:p>
    <w:p>
      <w:pPr>
        <w:adjustRightInd w:val="0"/>
        <w:snapToGrid w:val="0"/>
        <w:spacing w:after="156" w:afterLines="50"/>
        <w:ind w:firstLine="422" w:firstLineChars="200"/>
        <w:rPr>
          <w:rFonts w:ascii="宋体" w:hAnsi="宋体" w:eastAsia="宋体"/>
          <w:szCs w:val="21"/>
        </w:rPr>
      </w:pPr>
      <w:r>
        <w:rPr>
          <w:rFonts w:ascii="宋体" w:hAnsi="宋体" w:eastAsia="宋体"/>
          <w:b/>
          <w:szCs w:val="21"/>
        </w:rPr>
        <w:t xml:space="preserve">第三十条  </w:t>
      </w:r>
      <w:r>
        <w:rPr>
          <w:rFonts w:ascii="宋体" w:hAnsi="宋体" w:eastAsia="宋体"/>
          <w:bCs/>
          <w:szCs w:val="21"/>
        </w:rPr>
        <w:t>在保险责任范围内</w:t>
      </w:r>
      <w:r>
        <w:rPr>
          <w:rFonts w:ascii="宋体" w:hAnsi="宋体" w:eastAsia="宋体"/>
          <w:szCs w:val="21"/>
        </w:rPr>
        <w:t xml:space="preserve">，被保险人对其注册学生实习期间伤残、死亡依法应承担的下列医疗费用，保险人在本保险合同约定的每次事故每人医疗费用责任限额内赔偿，包括： </w:t>
      </w:r>
    </w:p>
    <w:p>
      <w:pPr>
        <w:adjustRightInd w:val="0"/>
        <w:snapToGrid w:val="0"/>
        <w:spacing w:after="156" w:afterLines="50"/>
        <w:ind w:firstLine="420" w:firstLineChars="200"/>
        <w:rPr>
          <w:rFonts w:ascii="宋体" w:hAnsi="宋体" w:eastAsia="宋体"/>
          <w:szCs w:val="21"/>
        </w:rPr>
      </w:pPr>
      <w:r>
        <w:rPr>
          <w:rFonts w:ascii="宋体" w:hAnsi="宋体" w:eastAsia="宋体"/>
          <w:szCs w:val="21"/>
        </w:rPr>
        <w:t>（一）挂号费、治疗费、手术费、检查费</w:t>
      </w:r>
      <w:r>
        <w:rPr>
          <w:rFonts w:ascii="宋体" w:hAnsi="宋体" w:eastAsia="宋体"/>
          <w:b/>
          <w:szCs w:val="21"/>
        </w:rPr>
        <w:t>（以1000元为限）</w:t>
      </w:r>
      <w:r>
        <w:rPr>
          <w:rFonts w:ascii="宋体" w:hAnsi="宋体" w:eastAsia="宋体"/>
          <w:szCs w:val="21"/>
        </w:rPr>
        <w:t>、医药费；</w:t>
      </w:r>
    </w:p>
    <w:p>
      <w:pPr>
        <w:adjustRightInd w:val="0"/>
        <w:snapToGrid w:val="0"/>
        <w:spacing w:after="156" w:afterLines="50"/>
        <w:ind w:firstLine="420" w:firstLineChars="200"/>
        <w:rPr>
          <w:rFonts w:ascii="宋体" w:hAnsi="宋体" w:eastAsia="宋体"/>
          <w:szCs w:val="21"/>
        </w:rPr>
      </w:pPr>
      <w:r>
        <w:rPr>
          <w:rFonts w:ascii="宋体" w:hAnsi="宋体" w:eastAsia="宋体"/>
          <w:szCs w:val="21"/>
        </w:rPr>
        <w:t>（二）住院期间的床位费、陪护费、伙食费、取暖费、空调费；</w:t>
      </w:r>
    </w:p>
    <w:p>
      <w:pPr>
        <w:adjustRightInd w:val="0"/>
        <w:snapToGrid w:val="0"/>
        <w:spacing w:after="156" w:afterLines="50"/>
        <w:ind w:firstLine="420" w:firstLineChars="200"/>
        <w:rPr>
          <w:rFonts w:ascii="宋体" w:hAnsi="宋体" w:eastAsia="宋体"/>
          <w:szCs w:val="21"/>
        </w:rPr>
      </w:pPr>
      <w:r>
        <w:rPr>
          <w:rFonts w:ascii="宋体" w:hAnsi="宋体" w:eastAsia="宋体"/>
          <w:szCs w:val="21"/>
        </w:rPr>
        <w:t>其中，陪护费是指经医生认定、确需他人看护的，保险人对且仅对其一名看护人的食宿费在每次事故每人医疗费用责任限额范围内</w:t>
      </w:r>
      <w:r>
        <w:rPr>
          <w:rFonts w:ascii="宋体" w:hAnsi="宋体" w:eastAsia="宋体"/>
          <w:b/>
          <w:szCs w:val="21"/>
        </w:rPr>
        <w:t>按每天50元标准赔偿，最长不超过60天。</w:t>
      </w:r>
    </w:p>
    <w:p>
      <w:pPr>
        <w:adjustRightInd w:val="0"/>
        <w:snapToGrid w:val="0"/>
        <w:spacing w:after="156" w:afterLines="50"/>
        <w:ind w:firstLine="420" w:firstLineChars="200"/>
        <w:rPr>
          <w:rFonts w:ascii="宋体" w:hAnsi="宋体" w:eastAsia="宋体"/>
          <w:szCs w:val="21"/>
        </w:rPr>
      </w:pPr>
      <w:r>
        <w:rPr>
          <w:rFonts w:ascii="宋体" w:hAnsi="宋体" w:eastAsia="宋体"/>
          <w:szCs w:val="21"/>
        </w:rPr>
        <w:t>（三）就（转）诊交通费、急救车费；</w:t>
      </w:r>
    </w:p>
    <w:p>
      <w:pPr>
        <w:adjustRightInd w:val="0"/>
        <w:snapToGrid w:val="0"/>
        <w:spacing w:after="156" w:afterLines="50"/>
        <w:ind w:firstLine="420" w:firstLineChars="200"/>
        <w:rPr>
          <w:rFonts w:ascii="宋体" w:hAnsi="宋体" w:eastAsia="宋体"/>
          <w:szCs w:val="21"/>
        </w:rPr>
      </w:pPr>
      <w:r>
        <w:rPr>
          <w:rFonts w:ascii="宋体" w:hAnsi="宋体" w:eastAsia="宋体"/>
          <w:szCs w:val="21"/>
        </w:rPr>
        <w:t>（四）安装假肢、假牙、假眼和残疾用具费用。</w:t>
      </w:r>
    </w:p>
    <w:p>
      <w:pPr>
        <w:adjustRightInd w:val="0"/>
        <w:snapToGrid w:val="0"/>
        <w:spacing w:after="156" w:afterLines="50"/>
        <w:ind w:firstLine="420" w:firstLineChars="200"/>
        <w:rPr>
          <w:rFonts w:ascii="宋体" w:hAnsi="宋体" w:eastAsia="宋体"/>
          <w:szCs w:val="21"/>
        </w:rPr>
      </w:pPr>
      <w:r>
        <w:rPr>
          <w:rFonts w:ascii="宋体" w:hAnsi="宋体" w:eastAsia="宋体"/>
          <w:szCs w:val="21"/>
        </w:rPr>
        <w:t>除紧急抢救外，受伤人员均应在二级以上（含二级）医院或保险人认可的医院就诊。</w:t>
      </w:r>
    </w:p>
    <w:p>
      <w:pPr>
        <w:adjustRightInd w:val="0"/>
        <w:snapToGrid w:val="0"/>
        <w:spacing w:after="156" w:afterLines="50"/>
        <w:ind w:firstLine="420" w:firstLineChars="200"/>
        <w:rPr>
          <w:rFonts w:ascii="宋体" w:hAnsi="宋体" w:eastAsia="宋体"/>
          <w:szCs w:val="21"/>
        </w:rPr>
      </w:pPr>
      <w:r>
        <w:rPr>
          <w:rFonts w:ascii="宋体" w:hAnsi="宋体" w:eastAsia="宋体"/>
          <w:szCs w:val="21"/>
        </w:rPr>
        <w:t>被保险人承担的诊疗项目、药品使用、住院服务及辅助器具配置费用，保险人均按照符合</w:t>
      </w:r>
      <w:r>
        <w:rPr>
          <w:rFonts w:ascii="宋体" w:hAnsi="宋体" w:eastAsia="宋体"/>
          <w:color w:val="000000"/>
          <w:szCs w:val="21"/>
        </w:rPr>
        <w:t>保险单签发地政府基本医疗保险管理规定的合理且必要的医疗费用</w:t>
      </w:r>
      <w:r>
        <w:rPr>
          <w:rFonts w:ascii="宋体" w:hAnsi="宋体" w:eastAsia="宋体"/>
          <w:szCs w:val="21"/>
        </w:rPr>
        <w:t>，在依据本条第一款（一）至（四）项计算的基础上，</w:t>
      </w:r>
      <w:r>
        <w:rPr>
          <w:rFonts w:ascii="宋体" w:hAnsi="宋体" w:eastAsia="宋体"/>
          <w:b/>
          <w:szCs w:val="21"/>
        </w:rPr>
        <w:t>扣除每次事故每人医疗费用免赔额后进行赔偿</w:t>
      </w:r>
      <w:r>
        <w:rPr>
          <w:rFonts w:ascii="宋体" w:hAnsi="宋体" w:eastAsia="宋体"/>
          <w:szCs w:val="21"/>
        </w:rPr>
        <w:t>。</w:t>
      </w:r>
    </w:p>
    <w:p>
      <w:pPr>
        <w:adjustRightInd w:val="0"/>
        <w:snapToGrid w:val="0"/>
        <w:spacing w:after="156" w:afterLines="50"/>
        <w:ind w:firstLine="422" w:firstLineChars="200"/>
        <w:rPr>
          <w:rFonts w:ascii="宋体" w:hAnsi="宋体" w:eastAsia="宋体"/>
          <w:b/>
          <w:szCs w:val="21"/>
        </w:rPr>
      </w:pPr>
      <w:r>
        <w:rPr>
          <w:rFonts w:ascii="宋体" w:hAnsi="宋体" w:eastAsia="宋体"/>
          <w:b/>
          <w:szCs w:val="21"/>
        </w:rPr>
        <w:t xml:space="preserve">第三十一条  </w:t>
      </w:r>
      <w:r>
        <w:rPr>
          <w:rFonts w:ascii="宋体" w:hAnsi="宋体" w:eastAsia="宋体"/>
          <w:szCs w:val="21"/>
        </w:rPr>
        <w:t>发生保险责任范围内的损失，在保险期间内，</w:t>
      </w:r>
      <w:r>
        <w:rPr>
          <w:rFonts w:ascii="宋体" w:hAnsi="宋体" w:eastAsia="宋体"/>
          <w:b/>
          <w:szCs w:val="21"/>
        </w:rPr>
        <w:t>保险人对每个实习学生的赔偿以每人每年责任限额为限，对每次事故的赔偿金额不超过保险合同载明的每次事故责任限额。</w:t>
      </w:r>
    </w:p>
    <w:p>
      <w:pPr>
        <w:adjustRightInd w:val="0"/>
        <w:snapToGrid w:val="0"/>
        <w:spacing w:after="156" w:afterLines="50"/>
        <w:ind w:firstLine="422" w:firstLineChars="200"/>
        <w:rPr>
          <w:rFonts w:ascii="宋体" w:hAnsi="宋体" w:eastAsia="宋体"/>
          <w:szCs w:val="21"/>
        </w:rPr>
      </w:pPr>
      <w:r>
        <w:rPr>
          <w:rFonts w:ascii="宋体" w:hAnsi="宋体" w:eastAsia="宋体"/>
          <w:b/>
          <w:szCs w:val="21"/>
        </w:rPr>
        <w:t xml:space="preserve">第三十二条  </w:t>
      </w:r>
      <w:r>
        <w:rPr>
          <w:rFonts w:ascii="宋体" w:hAnsi="宋体" w:eastAsia="宋体"/>
          <w:szCs w:val="21"/>
        </w:rPr>
        <w:t>对于每次事故法律费用的赔偿金额，保险人按应由被保险人支付的数额另行计算，最高金额以每次事故法律费用责任限额为限。</w:t>
      </w:r>
    </w:p>
    <w:p>
      <w:pPr>
        <w:adjustRightInd w:val="0"/>
        <w:snapToGrid w:val="0"/>
        <w:spacing w:after="156" w:afterLines="50"/>
        <w:ind w:firstLine="422" w:firstLineChars="200"/>
        <w:rPr>
          <w:rFonts w:ascii="宋体" w:hAnsi="宋体" w:eastAsia="宋体"/>
          <w:szCs w:val="21"/>
        </w:rPr>
      </w:pPr>
      <w:r>
        <w:rPr>
          <w:rFonts w:ascii="宋体" w:hAnsi="宋体" w:eastAsia="宋体"/>
          <w:b/>
          <w:szCs w:val="21"/>
        </w:rPr>
        <w:t xml:space="preserve">第三十三条 </w:t>
      </w:r>
      <w:r>
        <w:rPr>
          <w:rFonts w:ascii="宋体" w:hAnsi="宋体" w:eastAsia="宋体"/>
          <w:szCs w:val="21"/>
        </w:rPr>
        <w:t>在保险期间内，被保险人的注册学生在实习期间失踪，后经人民法院宣告死亡的，保险人根据该判决所确定的死亡日期赔偿保险金。但若实习学生被宣告死亡后生还的，</w:t>
      </w:r>
      <w:r>
        <w:rPr>
          <w:rFonts w:ascii="宋体" w:hAnsi="宋体" w:eastAsia="宋体"/>
          <w:b/>
          <w:szCs w:val="21"/>
        </w:rPr>
        <w:t>被保险人应于知道实习学生生还后30日内退还保险人已经支付的保险金及利息。</w:t>
      </w:r>
    </w:p>
    <w:p>
      <w:pPr>
        <w:adjustRightInd w:val="0"/>
        <w:snapToGrid w:val="0"/>
        <w:spacing w:after="156" w:afterLines="50"/>
        <w:ind w:firstLine="422" w:firstLineChars="200"/>
        <w:rPr>
          <w:rFonts w:ascii="宋体" w:hAnsi="宋体" w:eastAsia="宋体"/>
          <w:szCs w:val="21"/>
        </w:rPr>
      </w:pPr>
      <w:r>
        <w:rPr>
          <w:rFonts w:ascii="宋体" w:hAnsi="宋体" w:eastAsia="宋体"/>
          <w:b/>
          <w:szCs w:val="21"/>
        </w:rPr>
        <w:t xml:space="preserve">第三十四条  </w:t>
      </w:r>
      <w:r>
        <w:rPr>
          <w:rFonts w:ascii="宋体" w:hAnsi="宋体" w:eastAsia="宋体"/>
          <w:szCs w:val="21"/>
        </w:rPr>
        <w:t>保险人投保时按照被保险人提供的拟实习学生名单承担赔偿责任。</w:t>
      </w:r>
      <w:r>
        <w:rPr>
          <w:rFonts w:ascii="宋体" w:hAnsi="宋体" w:eastAsia="宋体"/>
          <w:b/>
          <w:szCs w:val="21"/>
        </w:rPr>
        <w:t>被保险人对名单范围以外的人员承担的赔偿责任，保险人不负责赔偿。</w:t>
      </w:r>
    </w:p>
    <w:p>
      <w:pPr>
        <w:autoSpaceDE w:val="0"/>
        <w:autoSpaceDN w:val="0"/>
        <w:adjustRightInd w:val="0"/>
        <w:snapToGrid w:val="0"/>
        <w:spacing w:after="156" w:afterLines="50"/>
        <w:ind w:firstLine="422" w:firstLineChars="200"/>
        <w:rPr>
          <w:rFonts w:ascii="宋体" w:hAnsi="宋体" w:eastAsia="宋体"/>
          <w:szCs w:val="21"/>
        </w:rPr>
      </w:pPr>
      <w:r>
        <w:rPr>
          <w:rFonts w:ascii="宋体" w:hAnsi="宋体" w:eastAsia="宋体"/>
          <w:b/>
          <w:szCs w:val="21"/>
        </w:rPr>
        <w:t xml:space="preserve">第三十五条  </w:t>
      </w:r>
      <w:r>
        <w:rPr>
          <w:rFonts w:ascii="宋体" w:hAnsi="宋体" w:eastAsia="宋体"/>
          <w:szCs w:val="21"/>
        </w:rPr>
        <w:t>保险事故发生后，</w:t>
      </w:r>
      <w:r>
        <w:rPr>
          <w:rFonts w:ascii="宋体" w:hAnsi="宋体" w:eastAsia="宋体"/>
          <w:b/>
          <w:szCs w:val="21"/>
        </w:rPr>
        <w:t>如实习单位或其它责任方已经赔付，保险人对本条款第二十九、三十、三十一、三十二条项下的赔偿，仅对差额部分依据保险责任进行赔付</w:t>
      </w:r>
      <w:r>
        <w:rPr>
          <w:rFonts w:ascii="宋体" w:hAnsi="宋体" w:eastAsia="宋体"/>
          <w:szCs w:val="21"/>
        </w:rPr>
        <w:t>；</w:t>
      </w:r>
      <w:r>
        <w:rPr>
          <w:rFonts w:ascii="宋体" w:hAnsi="宋体" w:eastAsia="宋体"/>
          <w:b/>
          <w:szCs w:val="21"/>
        </w:rPr>
        <w:t>如有其他相同保障的保险存在，保险人按照本保险合同的责任限额与所有有关保险合同的责任限额总和的比例承担赔偿责任。</w:t>
      </w:r>
    </w:p>
    <w:p>
      <w:pPr>
        <w:autoSpaceDE w:val="0"/>
        <w:autoSpaceDN w:val="0"/>
        <w:adjustRightInd w:val="0"/>
        <w:snapToGrid w:val="0"/>
        <w:spacing w:after="156" w:afterLines="50"/>
        <w:ind w:firstLine="422" w:firstLineChars="200"/>
        <w:rPr>
          <w:rFonts w:ascii="宋体" w:hAnsi="宋体" w:eastAsia="宋体"/>
          <w:b/>
          <w:szCs w:val="21"/>
          <w:lang w:val="zh-CN"/>
        </w:rPr>
      </w:pPr>
      <w:r>
        <w:rPr>
          <w:rFonts w:ascii="宋体" w:hAnsi="宋体" w:eastAsia="宋体"/>
          <w:b/>
          <w:szCs w:val="21"/>
          <w:lang w:val="zh-CN"/>
        </w:rPr>
        <w:t>其他保险人应承担的赔偿金额，本保险人不负责垫付。</w:t>
      </w:r>
    </w:p>
    <w:p>
      <w:pPr>
        <w:adjustRightInd w:val="0"/>
        <w:snapToGrid w:val="0"/>
        <w:spacing w:after="156" w:afterLines="50"/>
        <w:jc w:val="center"/>
        <w:rPr>
          <w:rFonts w:ascii="宋体" w:hAnsi="宋体" w:eastAsia="宋体"/>
          <w:b/>
          <w:bCs/>
          <w:szCs w:val="21"/>
        </w:rPr>
      </w:pPr>
    </w:p>
    <w:p>
      <w:pPr>
        <w:adjustRightInd w:val="0"/>
        <w:snapToGrid w:val="0"/>
        <w:spacing w:after="156" w:afterLines="50"/>
        <w:jc w:val="center"/>
        <w:rPr>
          <w:rFonts w:ascii="宋体" w:hAnsi="宋体" w:eastAsia="宋体"/>
          <w:b/>
          <w:bCs/>
          <w:szCs w:val="21"/>
        </w:rPr>
      </w:pPr>
      <w:r>
        <w:rPr>
          <w:rFonts w:ascii="宋体" w:hAnsi="宋体" w:eastAsia="宋体"/>
          <w:b/>
          <w:bCs/>
          <w:szCs w:val="21"/>
        </w:rPr>
        <w:t>争议处理和法律适用</w:t>
      </w:r>
    </w:p>
    <w:p>
      <w:pPr>
        <w:adjustRightInd w:val="0"/>
        <w:snapToGrid w:val="0"/>
        <w:spacing w:after="156" w:afterLines="50"/>
        <w:ind w:firstLine="413" w:firstLineChars="196"/>
        <w:rPr>
          <w:rFonts w:ascii="宋体" w:hAnsi="宋体" w:eastAsia="宋体"/>
          <w:szCs w:val="21"/>
        </w:rPr>
      </w:pPr>
      <w:r>
        <w:rPr>
          <w:rFonts w:ascii="宋体" w:hAnsi="宋体" w:eastAsia="宋体"/>
          <w:b/>
          <w:szCs w:val="21"/>
        </w:rPr>
        <w:t>第三十六条</w:t>
      </w:r>
      <w:r>
        <w:rPr>
          <w:rFonts w:ascii="宋体" w:hAnsi="宋体" w:eastAsia="宋体"/>
          <w:szCs w:val="21"/>
        </w:rPr>
        <w:t xml:space="preserve">  因履行本保险合同发生的争议，由当事人协商解决。协商不成的，提交保险单载明的仲裁机构仲裁；保险单未载明仲裁机构且争议发生后未达成仲裁协议的，应向中华人民共和国境内（港澳台地区除外）人民法院起诉。</w:t>
      </w:r>
    </w:p>
    <w:p>
      <w:pPr>
        <w:adjustRightInd w:val="0"/>
        <w:snapToGrid w:val="0"/>
        <w:spacing w:after="156" w:afterLines="50"/>
        <w:ind w:firstLine="422" w:firstLineChars="200"/>
        <w:rPr>
          <w:rFonts w:ascii="宋体" w:hAnsi="宋体" w:eastAsia="宋体"/>
          <w:szCs w:val="21"/>
        </w:rPr>
      </w:pPr>
      <w:r>
        <w:rPr>
          <w:rFonts w:ascii="宋体" w:hAnsi="宋体" w:eastAsia="宋体"/>
          <w:b/>
          <w:szCs w:val="21"/>
        </w:rPr>
        <w:t>第三十七条</w:t>
      </w:r>
      <w:r>
        <w:rPr>
          <w:rFonts w:ascii="宋体" w:hAnsi="宋体" w:eastAsia="宋体"/>
          <w:szCs w:val="21"/>
        </w:rPr>
        <w:t xml:space="preserve">  本保险合同的争议处理适用中华人民共和国法律（不包</w:t>
      </w:r>
      <w:r>
        <w:rPr>
          <w:rFonts w:ascii="宋体" w:hAnsi="宋体" w:eastAsia="宋体"/>
          <w:szCs w:val="21"/>
          <w:lang w:val="zh-CN"/>
        </w:rPr>
        <w:t>括港澳台地区法律）</w:t>
      </w:r>
      <w:r>
        <w:rPr>
          <w:rFonts w:ascii="宋体" w:hAnsi="宋体" w:eastAsia="宋体"/>
          <w:szCs w:val="21"/>
        </w:rPr>
        <w:t>。</w:t>
      </w:r>
    </w:p>
    <w:p>
      <w:pPr>
        <w:adjustRightInd w:val="0"/>
        <w:snapToGrid w:val="0"/>
        <w:spacing w:after="156" w:afterLines="50"/>
        <w:jc w:val="center"/>
        <w:rPr>
          <w:rFonts w:ascii="宋体" w:hAnsi="宋体" w:eastAsia="宋体"/>
          <w:b/>
          <w:bCs/>
          <w:szCs w:val="21"/>
        </w:rPr>
      </w:pPr>
    </w:p>
    <w:p>
      <w:pPr>
        <w:adjustRightInd w:val="0"/>
        <w:snapToGrid w:val="0"/>
        <w:spacing w:after="156" w:afterLines="50"/>
        <w:jc w:val="center"/>
        <w:rPr>
          <w:rFonts w:ascii="宋体" w:hAnsi="宋体" w:eastAsia="宋体"/>
          <w:b/>
          <w:bCs/>
          <w:szCs w:val="21"/>
        </w:rPr>
      </w:pPr>
      <w:r>
        <w:rPr>
          <w:rFonts w:ascii="宋体" w:hAnsi="宋体" w:eastAsia="宋体"/>
          <w:b/>
          <w:bCs/>
          <w:szCs w:val="21"/>
        </w:rPr>
        <w:t>其他事项</w:t>
      </w:r>
    </w:p>
    <w:p>
      <w:pPr>
        <w:adjustRightInd w:val="0"/>
        <w:snapToGrid w:val="0"/>
        <w:spacing w:after="156" w:afterLines="50"/>
        <w:ind w:firstLine="422" w:firstLineChars="200"/>
        <w:rPr>
          <w:rFonts w:ascii="宋体" w:hAnsi="宋体" w:eastAsia="宋体"/>
          <w:szCs w:val="21"/>
        </w:rPr>
      </w:pPr>
      <w:r>
        <w:rPr>
          <w:rFonts w:ascii="宋体" w:hAnsi="宋体" w:eastAsia="宋体"/>
          <w:b/>
          <w:szCs w:val="21"/>
        </w:rPr>
        <w:t>第三十八条</w:t>
      </w:r>
      <w:r>
        <w:rPr>
          <w:rFonts w:ascii="宋体" w:hAnsi="宋体" w:eastAsia="宋体"/>
          <w:szCs w:val="21"/>
        </w:rPr>
        <w:t xml:space="preserve">  保险责任开始前，投保人要求解除保险合同的，应当向保险人支付相当于</w:t>
      </w:r>
      <w:r>
        <w:rPr>
          <w:rFonts w:ascii="宋体" w:hAnsi="宋体" w:eastAsia="宋体"/>
          <w:b/>
          <w:szCs w:val="21"/>
        </w:rPr>
        <w:t>保险费5%的退保手续费</w:t>
      </w:r>
      <w:r>
        <w:rPr>
          <w:rFonts w:ascii="宋体" w:hAnsi="宋体" w:eastAsia="宋体"/>
          <w:szCs w:val="21"/>
        </w:rPr>
        <w:t>，保险人应当退还剩余部分保险费；保险人要求解除保险合同的，不得向投保人收取手续费并应退还已收取的保险费。</w:t>
      </w:r>
    </w:p>
    <w:p>
      <w:pPr>
        <w:adjustRightInd w:val="0"/>
        <w:snapToGrid w:val="0"/>
        <w:spacing w:after="156" w:afterLines="50"/>
        <w:ind w:firstLine="420" w:firstLineChars="200"/>
        <w:rPr>
          <w:rFonts w:ascii="宋体" w:hAnsi="宋体" w:eastAsia="宋体"/>
          <w:b/>
          <w:szCs w:val="21"/>
        </w:rPr>
      </w:pPr>
      <w:r>
        <w:rPr>
          <w:rFonts w:ascii="宋体" w:hAnsi="宋体" w:eastAsia="宋体"/>
          <w:szCs w:val="21"/>
        </w:rPr>
        <w:t>保险责任开始后，投保人要求解除保险合同的，自通知保险人之日起，保险合同解除，</w:t>
      </w:r>
      <w:r>
        <w:rPr>
          <w:rFonts w:ascii="宋体" w:hAnsi="宋体" w:eastAsia="宋体"/>
          <w:b/>
          <w:szCs w:val="21"/>
        </w:rPr>
        <w:t>保险人按附表二短期费率表计收自保险责任开始之日起至合同解除之日止期间的保险费，并退还剩余部分保险费</w:t>
      </w:r>
      <w:r>
        <w:rPr>
          <w:rFonts w:ascii="宋体" w:hAnsi="宋体" w:eastAsia="宋体"/>
          <w:szCs w:val="21"/>
        </w:rPr>
        <w:t>；</w:t>
      </w:r>
      <w:r>
        <w:rPr>
          <w:rFonts w:ascii="宋体" w:hAnsi="宋体" w:eastAsia="宋体"/>
          <w:b/>
          <w:szCs w:val="21"/>
        </w:rPr>
        <w:t>保险人要求解除保险合同的，应提前十五日向投保人发出解约通知书，保险人按照保险责任开始之日起至合同解除之日止期间与保险期间的日比例计收保险费，并退还剩余部分保险费。</w:t>
      </w:r>
    </w:p>
    <w:p>
      <w:pPr>
        <w:adjustRightInd w:val="0"/>
        <w:snapToGrid w:val="0"/>
        <w:spacing w:after="156" w:afterLines="50"/>
        <w:rPr>
          <w:rFonts w:ascii="宋体" w:hAnsi="宋体" w:eastAsia="宋体"/>
          <w:b/>
          <w:szCs w:val="21"/>
        </w:rPr>
      </w:pPr>
    </w:p>
    <w:p>
      <w:pPr>
        <w:adjustRightInd w:val="0"/>
        <w:snapToGrid w:val="0"/>
        <w:spacing w:after="156" w:afterLines="50"/>
        <w:jc w:val="center"/>
        <w:rPr>
          <w:rFonts w:ascii="宋体" w:hAnsi="宋体" w:eastAsia="宋体"/>
          <w:b/>
          <w:szCs w:val="21"/>
        </w:rPr>
      </w:pPr>
      <w:r>
        <w:rPr>
          <w:rFonts w:ascii="宋体" w:hAnsi="宋体" w:eastAsia="宋体"/>
          <w:b/>
          <w:szCs w:val="21"/>
        </w:rPr>
        <w:t>释义</w:t>
      </w:r>
    </w:p>
    <w:p>
      <w:pPr>
        <w:adjustRightInd w:val="0"/>
        <w:snapToGrid w:val="0"/>
        <w:spacing w:after="156" w:afterLines="50"/>
        <w:ind w:firstLine="420" w:firstLineChars="199"/>
        <w:rPr>
          <w:rFonts w:ascii="宋体" w:hAnsi="宋体" w:eastAsia="宋体"/>
          <w:szCs w:val="21"/>
        </w:rPr>
      </w:pPr>
      <w:r>
        <w:rPr>
          <w:rFonts w:ascii="宋体" w:hAnsi="宋体" w:eastAsia="宋体"/>
          <w:b/>
          <w:szCs w:val="21"/>
        </w:rPr>
        <w:t>实习</w:t>
      </w:r>
      <w:r>
        <w:rPr>
          <w:rFonts w:ascii="宋体" w:hAnsi="宋体" w:eastAsia="宋体"/>
          <w:szCs w:val="21"/>
        </w:rPr>
        <w:t>：指《职业学校学生实习管理规定》规定的“职业学校学生实习”。</w:t>
      </w:r>
    </w:p>
    <w:p>
      <w:pPr>
        <w:adjustRightInd w:val="0"/>
        <w:snapToGrid w:val="0"/>
        <w:spacing w:after="156" w:afterLines="50"/>
        <w:ind w:firstLine="422" w:firstLineChars="200"/>
        <w:rPr>
          <w:rFonts w:ascii="宋体" w:hAnsi="宋体" w:eastAsia="宋体"/>
          <w:szCs w:val="21"/>
        </w:rPr>
      </w:pPr>
      <w:r>
        <w:rPr>
          <w:rFonts w:ascii="宋体" w:hAnsi="宋体" w:eastAsia="宋体"/>
          <w:b/>
          <w:szCs w:val="21"/>
        </w:rPr>
        <w:t>实习期间</w:t>
      </w:r>
      <w:r>
        <w:rPr>
          <w:rFonts w:ascii="宋体" w:hAnsi="宋体" w:eastAsia="宋体"/>
          <w:szCs w:val="21"/>
        </w:rPr>
        <w:t>：指被保险人的注册学生从离开学校前往实习单位开始直至结束实习返回学校为止的期间，包括往返于学校及实习单位的途中。</w:t>
      </w:r>
    </w:p>
    <w:p>
      <w:pPr>
        <w:adjustRightInd w:val="0"/>
        <w:snapToGrid w:val="0"/>
        <w:spacing w:after="156" w:afterLines="50"/>
        <w:ind w:firstLine="422" w:firstLineChars="200"/>
        <w:rPr>
          <w:rFonts w:ascii="宋体" w:hAnsi="宋体" w:eastAsia="宋体"/>
          <w:szCs w:val="21"/>
        </w:rPr>
      </w:pPr>
      <w:r>
        <w:rPr>
          <w:rFonts w:ascii="宋体" w:hAnsi="宋体" w:eastAsia="宋体"/>
          <w:b/>
          <w:szCs w:val="21"/>
        </w:rPr>
        <w:t>高风险运动</w:t>
      </w:r>
      <w:r>
        <w:rPr>
          <w:rFonts w:ascii="宋体" w:hAnsi="宋体" w:eastAsia="宋体"/>
          <w:szCs w:val="21"/>
        </w:rPr>
        <w:t>：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驾驶或乘坐滑翔翼、滑翔伞，跳伞，攀岩运动，探险活动，摔跤比赛，柔道，空手道，马术，拳击，特技表演，驾驶卡丁车，赛马，赛车，各种车辆表演</w:t>
      </w:r>
      <w:r>
        <w:rPr>
          <w:rFonts w:hint="eastAsia" w:ascii="宋体" w:hAnsi="宋体" w:eastAsia="宋体"/>
          <w:szCs w:val="21"/>
        </w:rPr>
        <w:t>，</w:t>
      </w:r>
      <w:r>
        <w:rPr>
          <w:rFonts w:ascii="宋体" w:hAnsi="宋体" w:eastAsia="宋体"/>
          <w:szCs w:val="21"/>
        </w:rPr>
        <w:t>蹦极。</w:t>
      </w:r>
    </w:p>
    <w:p>
      <w:pPr>
        <w:adjustRightInd w:val="0"/>
        <w:snapToGrid w:val="0"/>
        <w:spacing w:after="156" w:afterLines="50"/>
        <w:jc w:val="center"/>
        <w:rPr>
          <w:rFonts w:ascii="宋体" w:hAnsi="宋体" w:eastAsia="宋体"/>
          <w:b/>
          <w:bCs/>
          <w:szCs w:val="21"/>
        </w:rPr>
      </w:pPr>
    </w:p>
    <w:p>
      <w:pPr>
        <w:adjustRightInd w:val="0"/>
        <w:snapToGrid w:val="0"/>
        <w:spacing w:after="156" w:afterLines="50"/>
        <w:jc w:val="center"/>
        <w:rPr>
          <w:rFonts w:ascii="宋体" w:hAnsi="宋体" w:eastAsia="宋体"/>
          <w:szCs w:val="21"/>
        </w:rPr>
      </w:pPr>
      <w:r>
        <w:rPr>
          <w:rFonts w:ascii="宋体" w:hAnsi="宋体" w:eastAsia="宋体"/>
          <w:b/>
          <w:bCs/>
          <w:szCs w:val="21"/>
        </w:rPr>
        <w:t>附表一  伤残赔偿比例表</w:t>
      </w:r>
    </w:p>
    <w:tbl>
      <w:tblPr>
        <w:tblStyle w:val="17"/>
        <w:tblW w:w="906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1354"/>
        <w:gridCol w:w="3646"/>
        <w:gridCol w:w="406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5" w:hRule="atLeast"/>
          <w:jc w:val="center"/>
        </w:trPr>
        <w:tc>
          <w:tcPr>
            <w:tcW w:w="1354" w:type="dxa"/>
            <w:vAlign w:val="center"/>
          </w:tcPr>
          <w:p>
            <w:pPr>
              <w:adjustRightInd w:val="0"/>
              <w:snapToGrid w:val="0"/>
              <w:jc w:val="center"/>
              <w:rPr>
                <w:rFonts w:ascii="宋体" w:hAnsi="宋体" w:eastAsia="宋体"/>
                <w:szCs w:val="21"/>
              </w:rPr>
            </w:pPr>
            <w:r>
              <w:rPr>
                <w:rFonts w:ascii="宋体" w:hAnsi="宋体" w:eastAsia="宋体"/>
                <w:szCs w:val="21"/>
              </w:rPr>
              <w:t>项 目</w:t>
            </w:r>
          </w:p>
        </w:tc>
        <w:tc>
          <w:tcPr>
            <w:tcW w:w="3646" w:type="dxa"/>
            <w:vAlign w:val="center"/>
          </w:tcPr>
          <w:p>
            <w:pPr>
              <w:adjustRightInd w:val="0"/>
              <w:snapToGrid w:val="0"/>
              <w:jc w:val="center"/>
              <w:rPr>
                <w:rFonts w:ascii="宋体" w:hAnsi="宋体" w:eastAsia="宋体"/>
                <w:szCs w:val="21"/>
              </w:rPr>
            </w:pPr>
            <w:r>
              <w:rPr>
                <w:rFonts w:ascii="宋体" w:hAnsi="宋体" w:eastAsia="宋体"/>
                <w:szCs w:val="21"/>
              </w:rPr>
              <w:t>伤残程度</w:t>
            </w:r>
          </w:p>
        </w:tc>
        <w:tc>
          <w:tcPr>
            <w:tcW w:w="4061" w:type="dxa"/>
            <w:vAlign w:val="center"/>
          </w:tcPr>
          <w:p>
            <w:pPr>
              <w:adjustRightInd w:val="0"/>
              <w:snapToGrid w:val="0"/>
              <w:jc w:val="center"/>
              <w:rPr>
                <w:rFonts w:ascii="宋体" w:hAnsi="宋体" w:eastAsia="宋体"/>
                <w:szCs w:val="21"/>
              </w:rPr>
            </w:pPr>
            <w:r>
              <w:rPr>
                <w:rFonts w:ascii="宋体" w:hAnsi="宋体" w:eastAsia="宋体"/>
                <w:szCs w:val="21"/>
              </w:rPr>
              <w:t>保险合同约定每人</w:t>
            </w:r>
            <w:r>
              <w:rPr>
                <w:rFonts w:hint="eastAsia" w:ascii="宋体" w:hAnsi="宋体" w:eastAsia="宋体"/>
                <w:szCs w:val="21"/>
              </w:rPr>
              <w:t>每年</w:t>
            </w:r>
            <w:r>
              <w:rPr>
                <w:rFonts w:ascii="宋体" w:hAnsi="宋体" w:eastAsia="宋体"/>
                <w:szCs w:val="21"/>
              </w:rPr>
              <w:t>责任限额的百分比</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5" w:hRule="atLeast"/>
          <w:jc w:val="center"/>
        </w:trPr>
        <w:tc>
          <w:tcPr>
            <w:tcW w:w="1354" w:type="dxa"/>
            <w:vAlign w:val="center"/>
          </w:tcPr>
          <w:p>
            <w:pPr>
              <w:adjustRightInd w:val="0"/>
              <w:snapToGrid w:val="0"/>
              <w:jc w:val="center"/>
              <w:rPr>
                <w:rFonts w:ascii="宋体" w:hAnsi="宋体" w:eastAsia="宋体"/>
                <w:szCs w:val="21"/>
              </w:rPr>
            </w:pPr>
            <w:r>
              <w:rPr>
                <w:rFonts w:ascii="宋体" w:hAnsi="宋体" w:eastAsia="宋体"/>
                <w:szCs w:val="21"/>
              </w:rPr>
              <w:t>（一）</w:t>
            </w:r>
          </w:p>
        </w:tc>
        <w:tc>
          <w:tcPr>
            <w:tcW w:w="3646" w:type="dxa"/>
            <w:vAlign w:val="center"/>
          </w:tcPr>
          <w:p>
            <w:pPr>
              <w:adjustRightInd w:val="0"/>
              <w:snapToGrid w:val="0"/>
              <w:jc w:val="center"/>
              <w:rPr>
                <w:rFonts w:ascii="宋体" w:hAnsi="宋体" w:eastAsia="宋体"/>
                <w:szCs w:val="21"/>
              </w:rPr>
            </w:pPr>
            <w:r>
              <w:rPr>
                <w:rFonts w:ascii="宋体" w:hAnsi="宋体" w:eastAsia="宋体"/>
                <w:szCs w:val="21"/>
              </w:rPr>
              <w:t>死亡</w:t>
            </w:r>
          </w:p>
        </w:tc>
        <w:tc>
          <w:tcPr>
            <w:tcW w:w="4061" w:type="dxa"/>
            <w:vAlign w:val="center"/>
          </w:tcPr>
          <w:p>
            <w:pPr>
              <w:adjustRightInd w:val="0"/>
              <w:snapToGrid w:val="0"/>
              <w:jc w:val="center"/>
              <w:rPr>
                <w:rFonts w:ascii="宋体" w:hAnsi="宋体" w:eastAsia="宋体"/>
                <w:szCs w:val="21"/>
              </w:rPr>
            </w:pPr>
            <w:r>
              <w:rPr>
                <w:rFonts w:ascii="宋体" w:hAnsi="宋体" w:eastAsia="宋体"/>
                <w:szCs w:val="21"/>
              </w:rPr>
              <w:t>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82" w:hRule="atLeast"/>
          <w:jc w:val="center"/>
        </w:trPr>
        <w:tc>
          <w:tcPr>
            <w:tcW w:w="1354" w:type="dxa"/>
            <w:vAlign w:val="center"/>
          </w:tcPr>
          <w:p>
            <w:pPr>
              <w:adjustRightInd w:val="0"/>
              <w:snapToGrid w:val="0"/>
              <w:jc w:val="center"/>
              <w:rPr>
                <w:rFonts w:ascii="宋体" w:hAnsi="宋体" w:eastAsia="宋体"/>
                <w:szCs w:val="21"/>
              </w:rPr>
            </w:pPr>
            <w:r>
              <w:rPr>
                <w:rFonts w:ascii="宋体" w:hAnsi="宋体" w:eastAsia="宋体"/>
                <w:szCs w:val="21"/>
              </w:rPr>
              <w:t>（二）</w:t>
            </w:r>
          </w:p>
        </w:tc>
        <w:tc>
          <w:tcPr>
            <w:tcW w:w="3646" w:type="dxa"/>
            <w:vAlign w:val="center"/>
          </w:tcPr>
          <w:p>
            <w:pPr>
              <w:adjustRightInd w:val="0"/>
              <w:snapToGrid w:val="0"/>
              <w:jc w:val="center"/>
              <w:rPr>
                <w:rFonts w:ascii="宋体" w:hAnsi="宋体" w:eastAsia="宋体"/>
                <w:szCs w:val="21"/>
              </w:rPr>
            </w:pPr>
            <w:r>
              <w:rPr>
                <w:rFonts w:ascii="宋体" w:hAnsi="宋体" w:eastAsia="宋体"/>
                <w:szCs w:val="21"/>
              </w:rPr>
              <w:t>永久丧失工作能力或一级伤残</w:t>
            </w:r>
          </w:p>
        </w:tc>
        <w:tc>
          <w:tcPr>
            <w:tcW w:w="4061" w:type="dxa"/>
            <w:vAlign w:val="center"/>
          </w:tcPr>
          <w:p>
            <w:pPr>
              <w:adjustRightInd w:val="0"/>
              <w:snapToGrid w:val="0"/>
              <w:jc w:val="center"/>
              <w:rPr>
                <w:rFonts w:ascii="宋体" w:hAnsi="宋体" w:eastAsia="宋体"/>
                <w:szCs w:val="21"/>
              </w:rPr>
            </w:pPr>
            <w:r>
              <w:rPr>
                <w:rFonts w:ascii="宋体" w:hAnsi="宋体" w:eastAsia="宋体"/>
                <w:szCs w:val="21"/>
              </w:rPr>
              <w:t>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4" w:hRule="atLeast"/>
          <w:jc w:val="center"/>
        </w:trPr>
        <w:tc>
          <w:tcPr>
            <w:tcW w:w="1354" w:type="dxa"/>
            <w:vAlign w:val="center"/>
          </w:tcPr>
          <w:p>
            <w:pPr>
              <w:adjustRightInd w:val="0"/>
              <w:snapToGrid w:val="0"/>
              <w:jc w:val="center"/>
              <w:rPr>
                <w:rFonts w:ascii="宋体" w:hAnsi="宋体" w:eastAsia="宋体"/>
                <w:szCs w:val="21"/>
              </w:rPr>
            </w:pPr>
            <w:r>
              <w:rPr>
                <w:rFonts w:ascii="宋体" w:hAnsi="宋体" w:eastAsia="宋体"/>
                <w:szCs w:val="21"/>
              </w:rPr>
              <w:t>（三）</w:t>
            </w:r>
          </w:p>
        </w:tc>
        <w:tc>
          <w:tcPr>
            <w:tcW w:w="3646" w:type="dxa"/>
            <w:vAlign w:val="center"/>
          </w:tcPr>
          <w:p>
            <w:pPr>
              <w:adjustRightInd w:val="0"/>
              <w:snapToGrid w:val="0"/>
              <w:jc w:val="center"/>
              <w:rPr>
                <w:rFonts w:ascii="宋体" w:hAnsi="宋体" w:eastAsia="宋体"/>
                <w:szCs w:val="21"/>
              </w:rPr>
            </w:pPr>
            <w:r>
              <w:rPr>
                <w:rFonts w:ascii="宋体" w:hAnsi="宋体" w:eastAsia="宋体"/>
                <w:szCs w:val="21"/>
              </w:rPr>
              <w:t>二级伤残</w:t>
            </w:r>
          </w:p>
        </w:tc>
        <w:tc>
          <w:tcPr>
            <w:tcW w:w="4061" w:type="dxa"/>
            <w:vAlign w:val="center"/>
          </w:tcPr>
          <w:p>
            <w:pPr>
              <w:adjustRightInd w:val="0"/>
              <w:snapToGrid w:val="0"/>
              <w:jc w:val="center"/>
              <w:rPr>
                <w:rFonts w:ascii="宋体" w:hAnsi="宋体" w:eastAsia="宋体"/>
                <w:szCs w:val="21"/>
              </w:rPr>
            </w:pPr>
            <w:r>
              <w:rPr>
                <w:rFonts w:ascii="宋体" w:hAnsi="宋体" w:eastAsia="宋体"/>
                <w:szCs w:val="21"/>
              </w:rPr>
              <w:t>80％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82" w:hRule="atLeast"/>
          <w:jc w:val="center"/>
        </w:trPr>
        <w:tc>
          <w:tcPr>
            <w:tcW w:w="1354" w:type="dxa"/>
            <w:vAlign w:val="center"/>
          </w:tcPr>
          <w:p>
            <w:pPr>
              <w:adjustRightInd w:val="0"/>
              <w:snapToGrid w:val="0"/>
              <w:jc w:val="center"/>
              <w:rPr>
                <w:rFonts w:ascii="宋体" w:hAnsi="宋体" w:eastAsia="宋体"/>
                <w:szCs w:val="21"/>
              </w:rPr>
            </w:pPr>
            <w:r>
              <w:rPr>
                <w:rFonts w:ascii="宋体" w:hAnsi="宋体" w:eastAsia="宋体"/>
                <w:szCs w:val="21"/>
              </w:rPr>
              <w:t>（四）</w:t>
            </w:r>
          </w:p>
        </w:tc>
        <w:tc>
          <w:tcPr>
            <w:tcW w:w="3646" w:type="dxa"/>
            <w:vAlign w:val="center"/>
          </w:tcPr>
          <w:p>
            <w:pPr>
              <w:adjustRightInd w:val="0"/>
              <w:snapToGrid w:val="0"/>
              <w:jc w:val="center"/>
              <w:rPr>
                <w:rFonts w:ascii="宋体" w:hAnsi="宋体" w:eastAsia="宋体"/>
                <w:szCs w:val="21"/>
              </w:rPr>
            </w:pPr>
            <w:r>
              <w:rPr>
                <w:rFonts w:ascii="宋体" w:hAnsi="宋体" w:eastAsia="宋体"/>
                <w:szCs w:val="21"/>
              </w:rPr>
              <w:t>三级伤残</w:t>
            </w:r>
          </w:p>
        </w:tc>
        <w:tc>
          <w:tcPr>
            <w:tcW w:w="4061" w:type="dxa"/>
            <w:vAlign w:val="center"/>
          </w:tcPr>
          <w:p>
            <w:pPr>
              <w:adjustRightInd w:val="0"/>
              <w:snapToGrid w:val="0"/>
              <w:jc w:val="center"/>
              <w:rPr>
                <w:rFonts w:ascii="宋体" w:hAnsi="宋体" w:eastAsia="宋体"/>
                <w:szCs w:val="21"/>
              </w:rPr>
            </w:pPr>
            <w:r>
              <w:rPr>
                <w:rFonts w:ascii="宋体" w:hAnsi="宋体" w:eastAsia="宋体"/>
                <w:szCs w:val="21"/>
              </w:rPr>
              <w:t>65％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4" w:hRule="atLeast"/>
          <w:jc w:val="center"/>
        </w:trPr>
        <w:tc>
          <w:tcPr>
            <w:tcW w:w="1354" w:type="dxa"/>
            <w:vAlign w:val="center"/>
          </w:tcPr>
          <w:p>
            <w:pPr>
              <w:adjustRightInd w:val="0"/>
              <w:snapToGrid w:val="0"/>
              <w:jc w:val="center"/>
              <w:rPr>
                <w:rFonts w:ascii="宋体" w:hAnsi="宋体" w:eastAsia="宋体"/>
                <w:szCs w:val="21"/>
              </w:rPr>
            </w:pPr>
            <w:r>
              <w:rPr>
                <w:rFonts w:ascii="宋体" w:hAnsi="宋体" w:eastAsia="宋体"/>
                <w:szCs w:val="21"/>
              </w:rPr>
              <w:t>（五）</w:t>
            </w:r>
          </w:p>
        </w:tc>
        <w:tc>
          <w:tcPr>
            <w:tcW w:w="3646" w:type="dxa"/>
            <w:vAlign w:val="center"/>
          </w:tcPr>
          <w:p>
            <w:pPr>
              <w:adjustRightInd w:val="0"/>
              <w:snapToGrid w:val="0"/>
              <w:jc w:val="center"/>
              <w:rPr>
                <w:rFonts w:ascii="宋体" w:hAnsi="宋体" w:eastAsia="宋体"/>
                <w:szCs w:val="21"/>
              </w:rPr>
            </w:pPr>
            <w:r>
              <w:rPr>
                <w:rFonts w:ascii="宋体" w:hAnsi="宋体" w:eastAsia="宋体"/>
                <w:szCs w:val="21"/>
              </w:rPr>
              <w:t>四级伤残</w:t>
            </w:r>
          </w:p>
        </w:tc>
        <w:tc>
          <w:tcPr>
            <w:tcW w:w="4061" w:type="dxa"/>
            <w:vAlign w:val="center"/>
          </w:tcPr>
          <w:p>
            <w:pPr>
              <w:adjustRightInd w:val="0"/>
              <w:snapToGrid w:val="0"/>
              <w:jc w:val="center"/>
              <w:rPr>
                <w:rFonts w:ascii="宋体" w:hAnsi="宋体" w:eastAsia="宋体"/>
                <w:szCs w:val="21"/>
              </w:rPr>
            </w:pPr>
            <w:r>
              <w:rPr>
                <w:rFonts w:ascii="宋体" w:hAnsi="宋体" w:eastAsia="宋体"/>
                <w:szCs w:val="21"/>
              </w:rPr>
              <w:t>55％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4" w:hRule="atLeast"/>
          <w:jc w:val="center"/>
        </w:trPr>
        <w:tc>
          <w:tcPr>
            <w:tcW w:w="1354" w:type="dxa"/>
            <w:vAlign w:val="center"/>
          </w:tcPr>
          <w:p>
            <w:pPr>
              <w:adjustRightInd w:val="0"/>
              <w:snapToGrid w:val="0"/>
              <w:jc w:val="center"/>
              <w:rPr>
                <w:rFonts w:ascii="宋体" w:hAnsi="宋体" w:eastAsia="宋体"/>
                <w:szCs w:val="21"/>
              </w:rPr>
            </w:pPr>
            <w:r>
              <w:rPr>
                <w:rFonts w:ascii="宋体" w:hAnsi="宋体" w:eastAsia="宋体"/>
                <w:szCs w:val="21"/>
              </w:rPr>
              <w:t>（六）</w:t>
            </w:r>
          </w:p>
        </w:tc>
        <w:tc>
          <w:tcPr>
            <w:tcW w:w="3646" w:type="dxa"/>
            <w:vAlign w:val="center"/>
          </w:tcPr>
          <w:p>
            <w:pPr>
              <w:adjustRightInd w:val="0"/>
              <w:snapToGrid w:val="0"/>
              <w:jc w:val="center"/>
              <w:rPr>
                <w:rFonts w:ascii="宋体" w:hAnsi="宋体" w:eastAsia="宋体"/>
                <w:szCs w:val="21"/>
              </w:rPr>
            </w:pPr>
            <w:r>
              <w:rPr>
                <w:rFonts w:ascii="宋体" w:hAnsi="宋体" w:eastAsia="宋体"/>
                <w:szCs w:val="21"/>
              </w:rPr>
              <w:t>五级伤残</w:t>
            </w:r>
          </w:p>
        </w:tc>
        <w:tc>
          <w:tcPr>
            <w:tcW w:w="4061" w:type="dxa"/>
            <w:vAlign w:val="center"/>
          </w:tcPr>
          <w:p>
            <w:pPr>
              <w:adjustRightInd w:val="0"/>
              <w:snapToGrid w:val="0"/>
              <w:jc w:val="center"/>
              <w:rPr>
                <w:rFonts w:ascii="宋体" w:hAnsi="宋体" w:eastAsia="宋体"/>
                <w:szCs w:val="21"/>
              </w:rPr>
            </w:pPr>
            <w:r>
              <w:rPr>
                <w:rFonts w:ascii="宋体" w:hAnsi="宋体" w:eastAsia="宋体"/>
                <w:szCs w:val="21"/>
              </w:rPr>
              <w:t>45％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82" w:hRule="atLeast"/>
          <w:jc w:val="center"/>
        </w:trPr>
        <w:tc>
          <w:tcPr>
            <w:tcW w:w="1354" w:type="dxa"/>
            <w:vAlign w:val="center"/>
          </w:tcPr>
          <w:p>
            <w:pPr>
              <w:adjustRightInd w:val="0"/>
              <w:snapToGrid w:val="0"/>
              <w:jc w:val="center"/>
              <w:rPr>
                <w:rFonts w:ascii="宋体" w:hAnsi="宋体" w:eastAsia="宋体"/>
                <w:szCs w:val="21"/>
              </w:rPr>
            </w:pPr>
            <w:r>
              <w:rPr>
                <w:rFonts w:ascii="宋体" w:hAnsi="宋体" w:eastAsia="宋体"/>
                <w:szCs w:val="21"/>
              </w:rPr>
              <w:t>（七）</w:t>
            </w:r>
          </w:p>
        </w:tc>
        <w:tc>
          <w:tcPr>
            <w:tcW w:w="3646" w:type="dxa"/>
            <w:vAlign w:val="center"/>
          </w:tcPr>
          <w:p>
            <w:pPr>
              <w:adjustRightInd w:val="0"/>
              <w:snapToGrid w:val="0"/>
              <w:jc w:val="center"/>
              <w:rPr>
                <w:rFonts w:ascii="宋体" w:hAnsi="宋体" w:eastAsia="宋体"/>
                <w:szCs w:val="21"/>
              </w:rPr>
            </w:pPr>
            <w:r>
              <w:rPr>
                <w:rFonts w:ascii="宋体" w:hAnsi="宋体" w:eastAsia="宋体"/>
                <w:szCs w:val="21"/>
              </w:rPr>
              <w:t>六级伤残</w:t>
            </w:r>
          </w:p>
        </w:tc>
        <w:tc>
          <w:tcPr>
            <w:tcW w:w="4061" w:type="dxa"/>
            <w:vAlign w:val="center"/>
          </w:tcPr>
          <w:p>
            <w:pPr>
              <w:adjustRightInd w:val="0"/>
              <w:snapToGrid w:val="0"/>
              <w:jc w:val="center"/>
              <w:rPr>
                <w:rFonts w:ascii="宋体" w:hAnsi="宋体" w:eastAsia="宋体"/>
                <w:szCs w:val="21"/>
              </w:rPr>
            </w:pPr>
            <w:r>
              <w:rPr>
                <w:rFonts w:ascii="宋体" w:hAnsi="宋体" w:eastAsia="宋体"/>
                <w:szCs w:val="21"/>
              </w:rPr>
              <w:t>25％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4" w:hRule="atLeast"/>
          <w:jc w:val="center"/>
        </w:trPr>
        <w:tc>
          <w:tcPr>
            <w:tcW w:w="1354" w:type="dxa"/>
            <w:vAlign w:val="center"/>
          </w:tcPr>
          <w:p>
            <w:pPr>
              <w:adjustRightInd w:val="0"/>
              <w:snapToGrid w:val="0"/>
              <w:jc w:val="center"/>
              <w:rPr>
                <w:rFonts w:ascii="宋体" w:hAnsi="宋体" w:eastAsia="宋体"/>
                <w:szCs w:val="21"/>
              </w:rPr>
            </w:pPr>
            <w:r>
              <w:rPr>
                <w:rFonts w:ascii="宋体" w:hAnsi="宋体" w:eastAsia="宋体"/>
                <w:szCs w:val="21"/>
              </w:rPr>
              <w:t>（八）</w:t>
            </w:r>
          </w:p>
        </w:tc>
        <w:tc>
          <w:tcPr>
            <w:tcW w:w="3646" w:type="dxa"/>
            <w:vAlign w:val="center"/>
          </w:tcPr>
          <w:p>
            <w:pPr>
              <w:adjustRightInd w:val="0"/>
              <w:snapToGrid w:val="0"/>
              <w:jc w:val="center"/>
              <w:rPr>
                <w:rFonts w:ascii="宋体" w:hAnsi="宋体" w:eastAsia="宋体"/>
                <w:szCs w:val="21"/>
              </w:rPr>
            </w:pPr>
            <w:r>
              <w:rPr>
                <w:rFonts w:ascii="宋体" w:hAnsi="宋体" w:eastAsia="宋体"/>
                <w:szCs w:val="21"/>
              </w:rPr>
              <w:t>七级伤残</w:t>
            </w:r>
          </w:p>
        </w:tc>
        <w:tc>
          <w:tcPr>
            <w:tcW w:w="4061" w:type="dxa"/>
            <w:vAlign w:val="center"/>
          </w:tcPr>
          <w:p>
            <w:pPr>
              <w:adjustRightInd w:val="0"/>
              <w:snapToGrid w:val="0"/>
              <w:jc w:val="center"/>
              <w:rPr>
                <w:rFonts w:ascii="宋体" w:hAnsi="宋体" w:eastAsia="宋体"/>
                <w:szCs w:val="21"/>
              </w:rPr>
            </w:pPr>
            <w:r>
              <w:rPr>
                <w:rFonts w:ascii="宋体" w:hAnsi="宋体" w:eastAsia="宋体"/>
                <w:szCs w:val="21"/>
              </w:rPr>
              <w:t>15％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82" w:hRule="atLeast"/>
          <w:jc w:val="center"/>
        </w:trPr>
        <w:tc>
          <w:tcPr>
            <w:tcW w:w="1354" w:type="dxa"/>
            <w:vAlign w:val="center"/>
          </w:tcPr>
          <w:p>
            <w:pPr>
              <w:adjustRightInd w:val="0"/>
              <w:snapToGrid w:val="0"/>
              <w:jc w:val="center"/>
              <w:rPr>
                <w:rFonts w:ascii="宋体" w:hAnsi="宋体" w:eastAsia="宋体"/>
                <w:szCs w:val="21"/>
              </w:rPr>
            </w:pPr>
            <w:r>
              <w:rPr>
                <w:rFonts w:ascii="宋体" w:hAnsi="宋体" w:eastAsia="宋体"/>
                <w:szCs w:val="21"/>
              </w:rPr>
              <w:t>（九）</w:t>
            </w:r>
          </w:p>
        </w:tc>
        <w:tc>
          <w:tcPr>
            <w:tcW w:w="3646" w:type="dxa"/>
            <w:vAlign w:val="center"/>
          </w:tcPr>
          <w:p>
            <w:pPr>
              <w:adjustRightInd w:val="0"/>
              <w:snapToGrid w:val="0"/>
              <w:jc w:val="center"/>
              <w:rPr>
                <w:rFonts w:ascii="宋体" w:hAnsi="宋体" w:eastAsia="宋体"/>
                <w:szCs w:val="21"/>
              </w:rPr>
            </w:pPr>
            <w:r>
              <w:rPr>
                <w:rFonts w:ascii="宋体" w:hAnsi="宋体" w:eastAsia="宋体"/>
                <w:szCs w:val="21"/>
              </w:rPr>
              <w:t>八级伤残</w:t>
            </w:r>
          </w:p>
        </w:tc>
        <w:tc>
          <w:tcPr>
            <w:tcW w:w="4061" w:type="dxa"/>
            <w:vAlign w:val="center"/>
          </w:tcPr>
          <w:p>
            <w:pPr>
              <w:adjustRightInd w:val="0"/>
              <w:snapToGrid w:val="0"/>
              <w:jc w:val="center"/>
              <w:rPr>
                <w:rFonts w:ascii="宋体" w:hAnsi="宋体" w:eastAsia="宋体"/>
                <w:szCs w:val="21"/>
              </w:rPr>
            </w:pPr>
            <w:r>
              <w:rPr>
                <w:rFonts w:ascii="宋体" w:hAnsi="宋体" w:eastAsia="宋体"/>
                <w:szCs w:val="21"/>
              </w:rPr>
              <w:t>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4" w:hRule="atLeast"/>
          <w:jc w:val="center"/>
        </w:trPr>
        <w:tc>
          <w:tcPr>
            <w:tcW w:w="1354" w:type="dxa"/>
            <w:vAlign w:val="center"/>
          </w:tcPr>
          <w:p>
            <w:pPr>
              <w:adjustRightInd w:val="0"/>
              <w:snapToGrid w:val="0"/>
              <w:jc w:val="center"/>
              <w:rPr>
                <w:rFonts w:ascii="宋体" w:hAnsi="宋体" w:eastAsia="宋体"/>
                <w:szCs w:val="21"/>
              </w:rPr>
            </w:pPr>
            <w:r>
              <w:rPr>
                <w:rFonts w:ascii="宋体" w:hAnsi="宋体" w:eastAsia="宋体"/>
                <w:szCs w:val="21"/>
              </w:rPr>
              <w:t>（十）</w:t>
            </w:r>
          </w:p>
        </w:tc>
        <w:tc>
          <w:tcPr>
            <w:tcW w:w="3646" w:type="dxa"/>
            <w:vAlign w:val="center"/>
          </w:tcPr>
          <w:p>
            <w:pPr>
              <w:adjustRightInd w:val="0"/>
              <w:snapToGrid w:val="0"/>
              <w:jc w:val="center"/>
              <w:rPr>
                <w:rFonts w:ascii="宋体" w:hAnsi="宋体" w:eastAsia="宋体"/>
                <w:szCs w:val="21"/>
              </w:rPr>
            </w:pPr>
            <w:r>
              <w:rPr>
                <w:rFonts w:ascii="宋体" w:hAnsi="宋体" w:eastAsia="宋体"/>
                <w:szCs w:val="21"/>
              </w:rPr>
              <w:t>九级伤残</w:t>
            </w:r>
          </w:p>
        </w:tc>
        <w:tc>
          <w:tcPr>
            <w:tcW w:w="4061" w:type="dxa"/>
            <w:vAlign w:val="center"/>
          </w:tcPr>
          <w:p>
            <w:pPr>
              <w:adjustRightInd w:val="0"/>
              <w:snapToGrid w:val="0"/>
              <w:jc w:val="center"/>
              <w:rPr>
                <w:rFonts w:ascii="宋体" w:hAnsi="宋体" w:eastAsia="宋体"/>
                <w:szCs w:val="21"/>
              </w:rPr>
            </w:pPr>
            <w:r>
              <w:rPr>
                <w:rFonts w:ascii="宋体" w:hAnsi="宋体" w:eastAsia="宋体"/>
                <w:szCs w:val="21"/>
              </w:rPr>
              <w:t>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82" w:hRule="atLeast"/>
          <w:jc w:val="center"/>
        </w:trPr>
        <w:tc>
          <w:tcPr>
            <w:tcW w:w="1354" w:type="dxa"/>
            <w:vAlign w:val="center"/>
          </w:tcPr>
          <w:p>
            <w:pPr>
              <w:adjustRightInd w:val="0"/>
              <w:snapToGrid w:val="0"/>
              <w:jc w:val="center"/>
              <w:rPr>
                <w:rFonts w:ascii="宋体" w:hAnsi="宋体" w:eastAsia="宋体"/>
                <w:szCs w:val="21"/>
              </w:rPr>
            </w:pPr>
            <w:r>
              <w:rPr>
                <w:rFonts w:ascii="宋体" w:hAnsi="宋体" w:eastAsia="宋体"/>
                <w:szCs w:val="21"/>
              </w:rPr>
              <w:t>（十一）</w:t>
            </w:r>
          </w:p>
        </w:tc>
        <w:tc>
          <w:tcPr>
            <w:tcW w:w="3646" w:type="dxa"/>
            <w:vAlign w:val="center"/>
          </w:tcPr>
          <w:p>
            <w:pPr>
              <w:adjustRightInd w:val="0"/>
              <w:snapToGrid w:val="0"/>
              <w:jc w:val="center"/>
              <w:rPr>
                <w:rFonts w:ascii="宋体" w:hAnsi="宋体" w:eastAsia="宋体"/>
                <w:szCs w:val="21"/>
              </w:rPr>
            </w:pPr>
            <w:r>
              <w:rPr>
                <w:rFonts w:ascii="宋体" w:hAnsi="宋体" w:eastAsia="宋体"/>
                <w:szCs w:val="21"/>
              </w:rPr>
              <w:t>十级伤残</w:t>
            </w:r>
          </w:p>
        </w:tc>
        <w:tc>
          <w:tcPr>
            <w:tcW w:w="4061" w:type="dxa"/>
            <w:vAlign w:val="center"/>
          </w:tcPr>
          <w:p>
            <w:pPr>
              <w:adjustRightInd w:val="0"/>
              <w:snapToGrid w:val="0"/>
              <w:jc w:val="center"/>
              <w:rPr>
                <w:rFonts w:ascii="宋体" w:hAnsi="宋体" w:eastAsia="宋体"/>
                <w:szCs w:val="21"/>
              </w:rPr>
            </w:pPr>
            <w:r>
              <w:rPr>
                <w:rFonts w:ascii="宋体" w:hAnsi="宋体" w:eastAsia="宋体"/>
                <w:szCs w:val="21"/>
              </w:rPr>
              <w:t>1％</w:t>
            </w:r>
          </w:p>
        </w:tc>
      </w:tr>
    </w:tbl>
    <w:p>
      <w:pPr>
        <w:rPr>
          <w:rFonts w:ascii="宋体" w:hAnsi="宋体" w:eastAsia="宋体"/>
          <w:bCs/>
          <w:szCs w:val="21"/>
        </w:rPr>
      </w:pPr>
      <w:r>
        <w:rPr>
          <w:rFonts w:ascii="宋体" w:hAnsi="宋体" w:eastAsia="宋体"/>
          <w:bCs/>
          <w:szCs w:val="21"/>
        </w:rPr>
        <w:t>（本表中所指伤残级别参照国家标准</w:t>
      </w:r>
      <w:r>
        <w:rPr>
          <w:rFonts w:hint="eastAsia" w:ascii="宋体" w:hAnsi="宋体" w:eastAsia="宋体"/>
          <w:bCs/>
          <w:szCs w:val="21"/>
        </w:rPr>
        <w:t>《劳动能力鉴定</w:t>
      </w:r>
      <w:r>
        <w:rPr>
          <w:rFonts w:ascii="宋体" w:hAnsi="宋体" w:eastAsia="宋体"/>
          <w:bCs/>
          <w:szCs w:val="21"/>
        </w:rPr>
        <w:t xml:space="preserve"> </w:t>
      </w:r>
      <w:r>
        <w:rPr>
          <w:rFonts w:hint="eastAsia" w:ascii="宋体" w:hAnsi="宋体" w:eastAsia="宋体"/>
          <w:bCs/>
          <w:szCs w:val="21"/>
        </w:rPr>
        <w:t>职工工伤与职业病致残等级》（国家质量监督检验检疫总局、国家标准化管理委员会</w:t>
      </w:r>
      <w:r>
        <w:rPr>
          <w:rFonts w:ascii="宋体" w:hAnsi="宋体" w:eastAsia="宋体"/>
          <w:bCs/>
          <w:szCs w:val="21"/>
        </w:rPr>
        <w:t>2014</w:t>
      </w:r>
      <w:r>
        <w:rPr>
          <w:rFonts w:hint="eastAsia" w:ascii="宋体" w:hAnsi="宋体" w:eastAsia="宋体"/>
          <w:bCs/>
          <w:szCs w:val="21"/>
        </w:rPr>
        <w:t>年发布，标准编号为</w:t>
      </w:r>
      <w:r>
        <w:rPr>
          <w:rFonts w:ascii="宋体" w:hAnsi="宋体" w:eastAsia="宋体"/>
          <w:bCs/>
          <w:szCs w:val="21"/>
        </w:rPr>
        <w:t>GB/T 16180-2014</w:t>
      </w:r>
      <w:r>
        <w:rPr>
          <w:rFonts w:hint="eastAsia" w:ascii="宋体" w:hAnsi="宋体" w:eastAsia="宋体"/>
          <w:bCs/>
          <w:szCs w:val="21"/>
        </w:rPr>
        <w:t>）</w:t>
      </w:r>
      <w:r>
        <w:rPr>
          <w:rFonts w:ascii="宋体" w:hAnsi="宋体" w:eastAsia="宋体"/>
          <w:bCs/>
          <w:szCs w:val="21"/>
        </w:rPr>
        <w:t>制定）</w:t>
      </w:r>
    </w:p>
    <w:p>
      <w:pPr>
        <w:adjustRightInd w:val="0"/>
        <w:snapToGrid w:val="0"/>
        <w:spacing w:after="156" w:afterLines="50"/>
        <w:jc w:val="center"/>
        <w:rPr>
          <w:rFonts w:ascii="宋体" w:hAnsi="宋体" w:eastAsia="宋体"/>
          <w:b/>
          <w:szCs w:val="21"/>
        </w:rPr>
      </w:pPr>
    </w:p>
    <w:p>
      <w:pPr>
        <w:adjustRightInd w:val="0"/>
        <w:snapToGrid w:val="0"/>
        <w:spacing w:after="156" w:afterLines="50"/>
        <w:rPr>
          <w:rFonts w:ascii="宋体" w:hAnsi="宋体" w:eastAsia="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宋体-简">
    <w:altName w:val="宋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c4OTNlZmU0NTBiZDJlZmJkOGNiMTBiNjUyN2MyY2YifQ=="/>
  </w:docVars>
  <w:rsids>
    <w:rsidRoot w:val="00A0647B"/>
    <w:rsid w:val="000006FD"/>
    <w:rsid w:val="00001315"/>
    <w:rsid w:val="00001686"/>
    <w:rsid w:val="00017ED1"/>
    <w:rsid w:val="0002657C"/>
    <w:rsid w:val="00035BB6"/>
    <w:rsid w:val="00051F70"/>
    <w:rsid w:val="00065468"/>
    <w:rsid w:val="00080C56"/>
    <w:rsid w:val="00083E17"/>
    <w:rsid w:val="00087CF8"/>
    <w:rsid w:val="00087EF3"/>
    <w:rsid w:val="00092857"/>
    <w:rsid w:val="00096140"/>
    <w:rsid w:val="000A60F2"/>
    <w:rsid w:val="000B67CE"/>
    <w:rsid w:val="000B6C96"/>
    <w:rsid w:val="000C39B8"/>
    <w:rsid w:val="000C486D"/>
    <w:rsid w:val="000D7849"/>
    <w:rsid w:val="000E3CAB"/>
    <w:rsid w:val="000F1BD5"/>
    <w:rsid w:val="00101C37"/>
    <w:rsid w:val="001371F3"/>
    <w:rsid w:val="00146C7C"/>
    <w:rsid w:val="0015031F"/>
    <w:rsid w:val="00152909"/>
    <w:rsid w:val="00154245"/>
    <w:rsid w:val="0016369B"/>
    <w:rsid w:val="0016739C"/>
    <w:rsid w:val="00173276"/>
    <w:rsid w:val="001805D6"/>
    <w:rsid w:val="001823D8"/>
    <w:rsid w:val="001920BC"/>
    <w:rsid w:val="001A2E5D"/>
    <w:rsid w:val="001A5D6B"/>
    <w:rsid w:val="001A7A66"/>
    <w:rsid w:val="001C5666"/>
    <w:rsid w:val="001D1E14"/>
    <w:rsid w:val="001D5067"/>
    <w:rsid w:val="001D61E7"/>
    <w:rsid w:val="001E7A91"/>
    <w:rsid w:val="001F2927"/>
    <w:rsid w:val="001F3EAC"/>
    <w:rsid w:val="001F59C8"/>
    <w:rsid w:val="00204157"/>
    <w:rsid w:val="00204F17"/>
    <w:rsid w:val="00213FE4"/>
    <w:rsid w:val="00222B9F"/>
    <w:rsid w:val="002257D4"/>
    <w:rsid w:val="00237A0C"/>
    <w:rsid w:val="0024052B"/>
    <w:rsid w:val="00244D4C"/>
    <w:rsid w:val="002452D1"/>
    <w:rsid w:val="00246D76"/>
    <w:rsid w:val="00266744"/>
    <w:rsid w:val="00277B28"/>
    <w:rsid w:val="00282305"/>
    <w:rsid w:val="0028262A"/>
    <w:rsid w:val="002856E1"/>
    <w:rsid w:val="00294DF5"/>
    <w:rsid w:val="00295616"/>
    <w:rsid w:val="002B00D4"/>
    <w:rsid w:val="002B1461"/>
    <w:rsid w:val="002B6BBE"/>
    <w:rsid w:val="002C7F79"/>
    <w:rsid w:val="002D31A2"/>
    <w:rsid w:val="002D471E"/>
    <w:rsid w:val="002D6AB4"/>
    <w:rsid w:val="002E0B79"/>
    <w:rsid w:val="002E18BC"/>
    <w:rsid w:val="002F5D52"/>
    <w:rsid w:val="00325683"/>
    <w:rsid w:val="003331C6"/>
    <w:rsid w:val="00336664"/>
    <w:rsid w:val="003409EF"/>
    <w:rsid w:val="0034478D"/>
    <w:rsid w:val="003554C2"/>
    <w:rsid w:val="00356A2A"/>
    <w:rsid w:val="00362560"/>
    <w:rsid w:val="0037194C"/>
    <w:rsid w:val="00371CDC"/>
    <w:rsid w:val="00372CB7"/>
    <w:rsid w:val="00384BC0"/>
    <w:rsid w:val="00397086"/>
    <w:rsid w:val="003A0D6C"/>
    <w:rsid w:val="003A2468"/>
    <w:rsid w:val="003A5711"/>
    <w:rsid w:val="003B42BF"/>
    <w:rsid w:val="003E27EA"/>
    <w:rsid w:val="003E5577"/>
    <w:rsid w:val="003E6772"/>
    <w:rsid w:val="003F42EC"/>
    <w:rsid w:val="003F4B31"/>
    <w:rsid w:val="004068CD"/>
    <w:rsid w:val="0041093D"/>
    <w:rsid w:val="00414784"/>
    <w:rsid w:val="00435007"/>
    <w:rsid w:val="0044346E"/>
    <w:rsid w:val="00446B62"/>
    <w:rsid w:val="004531BB"/>
    <w:rsid w:val="004543E5"/>
    <w:rsid w:val="004544AC"/>
    <w:rsid w:val="00464550"/>
    <w:rsid w:val="00481DC5"/>
    <w:rsid w:val="00485220"/>
    <w:rsid w:val="0049195B"/>
    <w:rsid w:val="00495264"/>
    <w:rsid w:val="004955D1"/>
    <w:rsid w:val="004B7611"/>
    <w:rsid w:val="004C0755"/>
    <w:rsid w:val="004D4839"/>
    <w:rsid w:val="004D4D40"/>
    <w:rsid w:val="004E3D4B"/>
    <w:rsid w:val="004E7C3C"/>
    <w:rsid w:val="004F3AF8"/>
    <w:rsid w:val="004F744F"/>
    <w:rsid w:val="004F7E7A"/>
    <w:rsid w:val="00501EE7"/>
    <w:rsid w:val="00502658"/>
    <w:rsid w:val="00505489"/>
    <w:rsid w:val="00511720"/>
    <w:rsid w:val="0052204D"/>
    <w:rsid w:val="00523F76"/>
    <w:rsid w:val="00532187"/>
    <w:rsid w:val="0055478D"/>
    <w:rsid w:val="0057629E"/>
    <w:rsid w:val="005770A8"/>
    <w:rsid w:val="00583C89"/>
    <w:rsid w:val="005878D1"/>
    <w:rsid w:val="00590968"/>
    <w:rsid w:val="0059462D"/>
    <w:rsid w:val="00595245"/>
    <w:rsid w:val="00595AEF"/>
    <w:rsid w:val="005B23D5"/>
    <w:rsid w:val="005C0C03"/>
    <w:rsid w:val="005C10CE"/>
    <w:rsid w:val="005C28E5"/>
    <w:rsid w:val="005C4A53"/>
    <w:rsid w:val="005C62E8"/>
    <w:rsid w:val="005E005A"/>
    <w:rsid w:val="006269BD"/>
    <w:rsid w:val="006357B3"/>
    <w:rsid w:val="006367C4"/>
    <w:rsid w:val="00650B2B"/>
    <w:rsid w:val="00655C37"/>
    <w:rsid w:val="00657211"/>
    <w:rsid w:val="0068226A"/>
    <w:rsid w:val="00682E7F"/>
    <w:rsid w:val="00686FAC"/>
    <w:rsid w:val="006906E8"/>
    <w:rsid w:val="006A0092"/>
    <w:rsid w:val="006A3EDC"/>
    <w:rsid w:val="006D08BD"/>
    <w:rsid w:val="006D3D79"/>
    <w:rsid w:val="006D4DBF"/>
    <w:rsid w:val="006E1D3F"/>
    <w:rsid w:val="006E3D4A"/>
    <w:rsid w:val="00702F40"/>
    <w:rsid w:val="00711C8F"/>
    <w:rsid w:val="00722C3C"/>
    <w:rsid w:val="00732F8A"/>
    <w:rsid w:val="00734F06"/>
    <w:rsid w:val="00742C40"/>
    <w:rsid w:val="00754EC5"/>
    <w:rsid w:val="00761968"/>
    <w:rsid w:val="00763DCF"/>
    <w:rsid w:val="00765570"/>
    <w:rsid w:val="0077670C"/>
    <w:rsid w:val="0079276B"/>
    <w:rsid w:val="00794FD9"/>
    <w:rsid w:val="007B6825"/>
    <w:rsid w:val="007C3476"/>
    <w:rsid w:val="007D051A"/>
    <w:rsid w:val="007E1E61"/>
    <w:rsid w:val="007E73A2"/>
    <w:rsid w:val="00805EA6"/>
    <w:rsid w:val="008132EE"/>
    <w:rsid w:val="00816C83"/>
    <w:rsid w:val="0082177B"/>
    <w:rsid w:val="008220A3"/>
    <w:rsid w:val="00824973"/>
    <w:rsid w:val="0082644B"/>
    <w:rsid w:val="00832234"/>
    <w:rsid w:val="00832EF7"/>
    <w:rsid w:val="008335EF"/>
    <w:rsid w:val="008352BF"/>
    <w:rsid w:val="00835358"/>
    <w:rsid w:val="00850D2A"/>
    <w:rsid w:val="0085696F"/>
    <w:rsid w:val="00857324"/>
    <w:rsid w:val="00882B57"/>
    <w:rsid w:val="00894276"/>
    <w:rsid w:val="008B0337"/>
    <w:rsid w:val="008B3122"/>
    <w:rsid w:val="008C6389"/>
    <w:rsid w:val="008D5EB4"/>
    <w:rsid w:val="008E23B5"/>
    <w:rsid w:val="008F4A54"/>
    <w:rsid w:val="008F5DF6"/>
    <w:rsid w:val="008F5F24"/>
    <w:rsid w:val="00902447"/>
    <w:rsid w:val="00902787"/>
    <w:rsid w:val="00910CD5"/>
    <w:rsid w:val="009112AF"/>
    <w:rsid w:val="00912CC6"/>
    <w:rsid w:val="00914716"/>
    <w:rsid w:val="009158A8"/>
    <w:rsid w:val="009222FF"/>
    <w:rsid w:val="00946111"/>
    <w:rsid w:val="0095696A"/>
    <w:rsid w:val="009634F6"/>
    <w:rsid w:val="00971748"/>
    <w:rsid w:val="00983F05"/>
    <w:rsid w:val="0098420F"/>
    <w:rsid w:val="00984D2C"/>
    <w:rsid w:val="0099603F"/>
    <w:rsid w:val="009A425C"/>
    <w:rsid w:val="009A5247"/>
    <w:rsid w:val="009B64A0"/>
    <w:rsid w:val="009B6E0A"/>
    <w:rsid w:val="009C4C45"/>
    <w:rsid w:val="009C5172"/>
    <w:rsid w:val="009D03E5"/>
    <w:rsid w:val="009D0DC9"/>
    <w:rsid w:val="009D17AA"/>
    <w:rsid w:val="009D5F5D"/>
    <w:rsid w:val="009E1EAA"/>
    <w:rsid w:val="009F31DA"/>
    <w:rsid w:val="009F4329"/>
    <w:rsid w:val="009F76DF"/>
    <w:rsid w:val="00A0647B"/>
    <w:rsid w:val="00A156BC"/>
    <w:rsid w:val="00A36238"/>
    <w:rsid w:val="00A53A5A"/>
    <w:rsid w:val="00A56DF4"/>
    <w:rsid w:val="00A60797"/>
    <w:rsid w:val="00A65BBD"/>
    <w:rsid w:val="00A711BF"/>
    <w:rsid w:val="00A73C47"/>
    <w:rsid w:val="00A844E2"/>
    <w:rsid w:val="00A8634F"/>
    <w:rsid w:val="00A9744F"/>
    <w:rsid w:val="00AB1EAA"/>
    <w:rsid w:val="00AB5517"/>
    <w:rsid w:val="00AC0C85"/>
    <w:rsid w:val="00AC5E42"/>
    <w:rsid w:val="00AD588C"/>
    <w:rsid w:val="00AD6C88"/>
    <w:rsid w:val="00B02C26"/>
    <w:rsid w:val="00B04F82"/>
    <w:rsid w:val="00B104E0"/>
    <w:rsid w:val="00B14839"/>
    <w:rsid w:val="00B214EC"/>
    <w:rsid w:val="00B245D8"/>
    <w:rsid w:val="00B46FC4"/>
    <w:rsid w:val="00B51953"/>
    <w:rsid w:val="00B62C12"/>
    <w:rsid w:val="00B709BB"/>
    <w:rsid w:val="00B775BE"/>
    <w:rsid w:val="00B96CE6"/>
    <w:rsid w:val="00BA7D30"/>
    <w:rsid w:val="00BB0B66"/>
    <w:rsid w:val="00BB6476"/>
    <w:rsid w:val="00BC3302"/>
    <w:rsid w:val="00BC5412"/>
    <w:rsid w:val="00BC6332"/>
    <w:rsid w:val="00BC7CED"/>
    <w:rsid w:val="00BD6E20"/>
    <w:rsid w:val="00BE2ED4"/>
    <w:rsid w:val="00BE7745"/>
    <w:rsid w:val="00C045EB"/>
    <w:rsid w:val="00C079A4"/>
    <w:rsid w:val="00C164E3"/>
    <w:rsid w:val="00C24D3E"/>
    <w:rsid w:val="00C4709B"/>
    <w:rsid w:val="00C54220"/>
    <w:rsid w:val="00C66DCC"/>
    <w:rsid w:val="00C71CE7"/>
    <w:rsid w:val="00C75265"/>
    <w:rsid w:val="00C756CA"/>
    <w:rsid w:val="00C764DF"/>
    <w:rsid w:val="00CA2EDB"/>
    <w:rsid w:val="00CB12BC"/>
    <w:rsid w:val="00CB256D"/>
    <w:rsid w:val="00CB702A"/>
    <w:rsid w:val="00CC0CE4"/>
    <w:rsid w:val="00CC3DF2"/>
    <w:rsid w:val="00CC5E8A"/>
    <w:rsid w:val="00CC7506"/>
    <w:rsid w:val="00CD27BD"/>
    <w:rsid w:val="00CD5902"/>
    <w:rsid w:val="00CE4621"/>
    <w:rsid w:val="00CF31B2"/>
    <w:rsid w:val="00D00327"/>
    <w:rsid w:val="00D20140"/>
    <w:rsid w:val="00D44956"/>
    <w:rsid w:val="00D46608"/>
    <w:rsid w:val="00D55500"/>
    <w:rsid w:val="00D56E07"/>
    <w:rsid w:val="00D679AD"/>
    <w:rsid w:val="00D70A23"/>
    <w:rsid w:val="00D711AE"/>
    <w:rsid w:val="00D74AF8"/>
    <w:rsid w:val="00D97D03"/>
    <w:rsid w:val="00DA135E"/>
    <w:rsid w:val="00DB65A6"/>
    <w:rsid w:val="00DB6C17"/>
    <w:rsid w:val="00DC6980"/>
    <w:rsid w:val="00DD33B8"/>
    <w:rsid w:val="00DF0DEF"/>
    <w:rsid w:val="00DF2403"/>
    <w:rsid w:val="00E13BC2"/>
    <w:rsid w:val="00E204DD"/>
    <w:rsid w:val="00E307BA"/>
    <w:rsid w:val="00E3145D"/>
    <w:rsid w:val="00E35303"/>
    <w:rsid w:val="00E4320B"/>
    <w:rsid w:val="00E50CFB"/>
    <w:rsid w:val="00E541AD"/>
    <w:rsid w:val="00E54F53"/>
    <w:rsid w:val="00E65434"/>
    <w:rsid w:val="00E67831"/>
    <w:rsid w:val="00E67B82"/>
    <w:rsid w:val="00E74F88"/>
    <w:rsid w:val="00E75124"/>
    <w:rsid w:val="00E93E29"/>
    <w:rsid w:val="00E97C8D"/>
    <w:rsid w:val="00EA101C"/>
    <w:rsid w:val="00EA67ED"/>
    <w:rsid w:val="00EC0219"/>
    <w:rsid w:val="00EC1302"/>
    <w:rsid w:val="00EC4ACD"/>
    <w:rsid w:val="00ED29B2"/>
    <w:rsid w:val="00ED322E"/>
    <w:rsid w:val="00ED346F"/>
    <w:rsid w:val="00EE52F5"/>
    <w:rsid w:val="00EF0754"/>
    <w:rsid w:val="00F1234E"/>
    <w:rsid w:val="00F138C9"/>
    <w:rsid w:val="00F14469"/>
    <w:rsid w:val="00F17E1E"/>
    <w:rsid w:val="00F263D3"/>
    <w:rsid w:val="00F31DB4"/>
    <w:rsid w:val="00F46696"/>
    <w:rsid w:val="00F549E5"/>
    <w:rsid w:val="00F56A4A"/>
    <w:rsid w:val="00F72EC4"/>
    <w:rsid w:val="00F737B2"/>
    <w:rsid w:val="00F82636"/>
    <w:rsid w:val="00F937A9"/>
    <w:rsid w:val="00F95FE0"/>
    <w:rsid w:val="00F97DA4"/>
    <w:rsid w:val="00FA098F"/>
    <w:rsid w:val="00FA14FA"/>
    <w:rsid w:val="00FB03A6"/>
    <w:rsid w:val="00FB7F83"/>
    <w:rsid w:val="00FC0D41"/>
    <w:rsid w:val="00FC11E6"/>
    <w:rsid w:val="00FE7CF5"/>
    <w:rsid w:val="00FF06D9"/>
    <w:rsid w:val="00FF3BD2"/>
    <w:rsid w:val="1E935967"/>
    <w:rsid w:val="20AF0773"/>
    <w:rsid w:val="40ED6D01"/>
    <w:rsid w:val="416C6217"/>
    <w:rsid w:val="5A443C6E"/>
    <w:rsid w:val="5B4F263B"/>
    <w:rsid w:val="5FCB1B1B"/>
    <w:rsid w:val="61332B14"/>
    <w:rsid w:val="72D0724E"/>
    <w:rsid w:val="746E36DA"/>
    <w:rsid w:val="7B2D1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nhideWhenUsed="0" w:uiPriority="0" w:semiHidden="0"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qFormat="1"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qFormat="1" w:unhideWhenUsed="0" w:uiPriority="64" w:semiHidden="0" w:name="Medium Shading 2 Accent 6"/>
    <w:lsdException w:unhideWhenUsed="0" w:uiPriority="65" w:semiHidden="0" w:name="Medium List 1 Accent 6"/>
    <w:lsdException w:qFormat="1"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link w:val="29"/>
    <w:qFormat/>
    <w:uiPriority w:val="9"/>
    <w:pPr>
      <w:keepNext/>
      <w:spacing w:line="440" w:lineRule="exact"/>
      <w:outlineLvl w:val="0"/>
    </w:pPr>
    <w:rPr>
      <w:rFonts w:ascii="Arial" w:hAnsi="Arial" w:eastAsia="Arial" w:cs="Times New Roman"/>
      <w:b/>
      <w:kern w:val="2"/>
      <w:sz w:val="36"/>
      <w:szCs w:val="44"/>
      <w:lang w:val="en-US" w:eastAsia="zh-CN" w:bidi="ar-SA"/>
    </w:rPr>
  </w:style>
  <w:style w:type="paragraph" w:styleId="3">
    <w:name w:val="heading 2"/>
    <w:basedOn w:val="1"/>
    <w:next w:val="1"/>
    <w:link w:val="30"/>
    <w:qFormat/>
    <w:uiPriority w:val="0"/>
    <w:pPr>
      <w:keepNext/>
      <w:keepLines/>
      <w:spacing w:before="240" w:after="60" w:line="240" w:lineRule="exact"/>
      <w:jc w:val="left"/>
      <w:outlineLvl w:val="1"/>
    </w:pPr>
    <w:rPr>
      <w:rFonts w:ascii="Arial" w:hAnsi="Arial" w:eastAsia="Arial" w:cs="Times New Roman"/>
      <w:b/>
      <w:bCs/>
      <w:color w:val="333333"/>
      <w:szCs w:val="17"/>
    </w:rPr>
  </w:style>
  <w:style w:type="paragraph" w:styleId="4">
    <w:name w:val="heading 3"/>
    <w:basedOn w:val="1"/>
    <w:next w:val="1"/>
    <w:link w:val="31"/>
    <w:qFormat/>
    <w:uiPriority w:val="0"/>
    <w:pPr>
      <w:spacing w:before="156" w:beforeLines="50" w:line="280" w:lineRule="exact"/>
      <w:jc w:val="center"/>
      <w:outlineLvl w:val="2"/>
    </w:pPr>
    <w:rPr>
      <w:rFonts w:ascii="Arial" w:hAnsi="Arial" w:eastAsia="Arial" w:cs="Arial"/>
      <w:b/>
      <w:color w:val="333333"/>
      <w:sz w:val="22"/>
    </w:rPr>
  </w:style>
  <w:style w:type="character" w:default="1" w:styleId="22">
    <w:name w:val="Default Paragraph Font"/>
    <w:semiHidden/>
    <w:unhideWhenUsed/>
    <w:qFormat/>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60"/>
    <w:semiHidden/>
    <w:unhideWhenUsed/>
    <w:qFormat/>
    <w:uiPriority w:val="99"/>
    <w:pPr>
      <w:jc w:val="left"/>
    </w:pPr>
  </w:style>
  <w:style w:type="paragraph" w:styleId="6">
    <w:name w:val="Body Text 3"/>
    <w:basedOn w:val="1"/>
    <w:link w:val="46"/>
    <w:qFormat/>
    <w:uiPriority w:val="0"/>
    <w:pPr>
      <w:spacing w:after="120" w:line="180" w:lineRule="exact"/>
      <w:jc w:val="left"/>
    </w:pPr>
    <w:rPr>
      <w:rFonts w:ascii="Arial" w:hAnsi="Arial" w:eastAsia="Arial" w:cs="Times New Roman"/>
      <w:color w:val="333333"/>
      <w:sz w:val="16"/>
      <w:szCs w:val="16"/>
    </w:rPr>
  </w:style>
  <w:style w:type="paragraph" w:styleId="7">
    <w:name w:val="Body Text"/>
    <w:basedOn w:val="1"/>
    <w:link w:val="44"/>
    <w:uiPriority w:val="0"/>
    <w:pPr>
      <w:widowControl/>
      <w:jc w:val="left"/>
    </w:pPr>
    <w:rPr>
      <w:rFonts w:ascii="Times New Roman" w:hAnsi="Times New Roman" w:eastAsia="宋体" w:cs="Times New Roman"/>
      <w:kern w:val="0"/>
      <w:sz w:val="24"/>
      <w:szCs w:val="20"/>
      <w:lang w:eastAsia="en-US"/>
    </w:rPr>
  </w:style>
  <w:style w:type="paragraph" w:styleId="8">
    <w:name w:val="Body Text Indent"/>
    <w:basedOn w:val="1"/>
    <w:link w:val="48"/>
    <w:unhideWhenUsed/>
    <w:uiPriority w:val="99"/>
    <w:pPr>
      <w:spacing w:after="120"/>
      <w:ind w:left="420" w:leftChars="200"/>
    </w:pPr>
  </w:style>
  <w:style w:type="paragraph" w:styleId="9">
    <w:name w:val="Body Text Indent 2"/>
    <w:basedOn w:val="1"/>
    <w:link w:val="45"/>
    <w:uiPriority w:val="0"/>
    <w:pPr>
      <w:spacing w:after="120" w:line="480" w:lineRule="auto"/>
      <w:ind w:left="283"/>
      <w:jc w:val="left"/>
    </w:pPr>
    <w:rPr>
      <w:rFonts w:ascii="Arial" w:hAnsi="Arial" w:eastAsia="Arial" w:cs="Times New Roman"/>
      <w:color w:val="333333"/>
      <w:sz w:val="17"/>
      <w:szCs w:val="17"/>
    </w:rPr>
  </w:style>
  <w:style w:type="paragraph" w:styleId="10">
    <w:name w:val="Balloon Text"/>
    <w:basedOn w:val="1"/>
    <w:link w:val="28"/>
    <w:unhideWhenUsed/>
    <w:uiPriority w:val="99"/>
    <w:rPr>
      <w:sz w:val="18"/>
      <w:szCs w:val="18"/>
    </w:rPr>
  </w:style>
  <w:style w:type="paragraph" w:styleId="11">
    <w:name w:val="footer"/>
    <w:basedOn w:val="1"/>
    <w:link w:val="27"/>
    <w:unhideWhenUsed/>
    <w:uiPriority w:val="99"/>
    <w:pPr>
      <w:tabs>
        <w:tab w:val="center" w:pos="4153"/>
        <w:tab w:val="right" w:pos="8306"/>
      </w:tabs>
      <w:snapToGrid w:val="0"/>
      <w:jc w:val="left"/>
    </w:pPr>
    <w:rPr>
      <w:sz w:val="18"/>
      <w:szCs w:val="18"/>
    </w:rPr>
  </w:style>
  <w:style w:type="paragraph" w:styleId="12">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3">
    <w:name w:val="Body Text 2"/>
    <w:basedOn w:val="1"/>
    <w:link w:val="51"/>
    <w:semiHidden/>
    <w:unhideWhenUsed/>
    <w:uiPriority w:val="99"/>
    <w:pPr>
      <w:spacing w:after="120" w:line="480" w:lineRule="auto"/>
    </w:pPr>
  </w:style>
  <w:style w:type="paragraph" w:styleId="1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5">
    <w:name w:val="Title"/>
    <w:basedOn w:val="1"/>
    <w:link w:val="49"/>
    <w:qFormat/>
    <w:uiPriority w:val="0"/>
    <w:pPr>
      <w:jc w:val="center"/>
    </w:pPr>
    <w:rPr>
      <w:rFonts w:ascii="Times New Roman" w:hAnsi="Times New Roman" w:eastAsia="宋体" w:cs="Times New Roman"/>
      <w:b/>
      <w:sz w:val="28"/>
      <w:szCs w:val="20"/>
    </w:rPr>
  </w:style>
  <w:style w:type="paragraph" w:styleId="16">
    <w:name w:val="annotation subject"/>
    <w:basedOn w:val="5"/>
    <w:next w:val="5"/>
    <w:link w:val="61"/>
    <w:semiHidden/>
    <w:unhideWhenUsed/>
    <w:qFormat/>
    <w:uiPriority w:val="99"/>
    <w:rPr>
      <w:b/>
      <w:bCs/>
    </w:rPr>
  </w:style>
  <w:style w:type="table" w:styleId="18">
    <w:name w:val="Table Grid"/>
    <w:basedOn w:val="1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9">
    <w:name w:val="Medium Shading 2 Accent 6"/>
    <w:basedOn w:val="17"/>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20">
    <w:name w:val="Medium List 2"/>
    <w:basedOn w:val="17"/>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6"/>
    <w:basedOn w:val="17"/>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top w:val="nil"/>
          <w:bottom w:val="nil"/>
          <w:insideH w:val="nil"/>
          <w:insideV w:val="nil"/>
        </w:tcBorders>
        <w:shd w:val="clear" w:color="auto" w:fill="FDE5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23">
    <w:name w:val="Emphasis"/>
    <w:qFormat/>
    <w:uiPriority w:val="20"/>
    <w:rPr>
      <w:color w:val="CC0000"/>
    </w:rPr>
  </w:style>
  <w:style w:type="character" w:styleId="24">
    <w:name w:val="annotation reference"/>
    <w:basedOn w:val="22"/>
    <w:semiHidden/>
    <w:unhideWhenUsed/>
    <w:qFormat/>
    <w:uiPriority w:val="99"/>
    <w:rPr>
      <w:sz w:val="21"/>
      <w:szCs w:val="21"/>
    </w:rPr>
  </w:style>
  <w:style w:type="paragraph" w:customStyle="1" w:styleId="25">
    <w:name w:val="Defaul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26">
    <w:name w:val="页眉 字符"/>
    <w:basedOn w:val="22"/>
    <w:link w:val="12"/>
    <w:uiPriority w:val="99"/>
    <w:rPr>
      <w:sz w:val="18"/>
      <w:szCs w:val="18"/>
    </w:rPr>
  </w:style>
  <w:style w:type="character" w:customStyle="1" w:styleId="27">
    <w:name w:val="页脚 字符"/>
    <w:basedOn w:val="22"/>
    <w:link w:val="11"/>
    <w:uiPriority w:val="99"/>
    <w:rPr>
      <w:sz w:val="18"/>
      <w:szCs w:val="18"/>
    </w:rPr>
  </w:style>
  <w:style w:type="character" w:customStyle="1" w:styleId="28">
    <w:name w:val="批注框文本 字符"/>
    <w:basedOn w:val="22"/>
    <w:link w:val="10"/>
    <w:qFormat/>
    <w:uiPriority w:val="99"/>
    <w:rPr>
      <w:sz w:val="18"/>
      <w:szCs w:val="18"/>
    </w:rPr>
  </w:style>
  <w:style w:type="character" w:customStyle="1" w:styleId="29">
    <w:name w:val="标题 1 字符"/>
    <w:basedOn w:val="22"/>
    <w:link w:val="2"/>
    <w:qFormat/>
    <w:uiPriority w:val="9"/>
    <w:rPr>
      <w:rFonts w:ascii="Arial" w:hAnsi="Arial" w:eastAsia="Arial" w:cs="Times New Roman"/>
      <w:b/>
      <w:sz w:val="36"/>
      <w:szCs w:val="44"/>
    </w:rPr>
  </w:style>
  <w:style w:type="character" w:customStyle="1" w:styleId="30">
    <w:name w:val="标题 2 字符"/>
    <w:basedOn w:val="22"/>
    <w:link w:val="3"/>
    <w:qFormat/>
    <w:uiPriority w:val="0"/>
    <w:rPr>
      <w:rFonts w:ascii="Arial" w:hAnsi="Arial" w:eastAsia="Arial" w:cs="Times New Roman"/>
      <w:b/>
      <w:bCs/>
      <w:color w:val="333333"/>
      <w:szCs w:val="17"/>
    </w:rPr>
  </w:style>
  <w:style w:type="character" w:customStyle="1" w:styleId="31">
    <w:name w:val="标题 3 字符"/>
    <w:basedOn w:val="22"/>
    <w:link w:val="4"/>
    <w:uiPriority w:val="0"/>
    <w:rPr>
      <w:rFonts w:ascii="Arial" w:hAnsi="Arial" w:eastAsia="Arial" w:cs="Arial"/>
      <w:b/>
      <w:color w:val="333333"/>
      <w:sz w:val="22"/>
    </w:rPr>
  </w:style>
  <w:style w:type="table" w:customStyle="1" w:styleId="32">
    <w:name w:val="网格型1"/>
    <w:basedOn w:val="17"/>
    <w:uiPriority w:val="0"/>
    <w:pPr>
      <w:widowControl w:val="0"/>
      <w:spacing w:line="180" w:lineRule="exact"/>
    </w:pPr>
    <w:rPr>
      <w:rFonts w:ascii="Arial" w:hAnsi="Arial" w:eastAsia="Arial"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3">
    <w:name w:val="正文+缩进"/>
    <w:basedOn w:val="1"/>
    <w:next w:val="1"/>
    <w:link w:val="35"/>
    <w:qFormat/>
    <w:uiPriority w:val="0"/>
    <w:pPr>
      <w:spacing w:line="180" w:lineRule="exact"/>
      <w:ind w:left="340" w:leftChars="200"/>
      <w:jc w:val="left"/>
    </w:pPr>
    <w:rPr>
      <w:rFonts w:ascii="Arial" w:hAnsi="Arial" w:eastAsia="Arial" w:cs="Times New Roman"/>
      <w:color w:val="333333"/>
      <w:sz w:val="17"/>
      <w:szCs w:val="17"/>
    </w:rPr>
  </w:style>
  <w:style w:type="paragraph" w:customStyle="1" w:styleId="34">
    <w:name w:val="表格字体"/>
    <w:basedOn w:val="1"/>
    <w:next w:val="1"/>
    <w:qFormat/>
    <w:uiPriority w:val="0"/>
    <w:pPr>
      <w:spacing w:line="160" w:lineRule="exact"/>
      <w:jc w:val="left"/>
    </w:pPr>
    <w:rPr>
      <w:rFonts w:ascii="Arial" w:hAnsi="Arial" w:eastAsia="Arial" w:cs="Times New Roman"/>
      <w:bCs/>
      <w:color w:val="333333"/>
      <w:sz w:val="15"/>
      <w:szCs w:val="15"/>
    </w:rPr>
  </w:style>
  <w:style w:type="character" w:customStyle="1" w:styleId="35">
    <w:name w:val="正文+缩进 Char Char"/>
    <w:basedOn w:val="22"/>
    <w:link w:val="33"/>
    <w:qFormat/>
    <w:uiPriority w:val="0"/>
    <w:rPr>
      <w:rFonts w:ascii="Arial" w:hAnsi="Arial" w:eastAsia="Arial" w:cs="Times New Roman"/>
      <w:color w:val="333333"/>
      <w:sz w:val="17"/>
      <w:szCs w:val="17"/>
    </w:rPr>
  </w:style>
  <w:style w:type="paragraph" w:customStyle="1" w:styleId="36">
    <w:name w:val="1"/>
    <w:basedOn w:val="1"/>
    <w:next w:val="1"/>
    <w:link w:val="39"/>
    <w:qFormat/>
    <w:uiPriority w:val="0"/>
    <w:pPr>
      <w:spacing w:line="180" w:lineRule="exact"/>
      <w:ind w:left="340" w:hanging="340" w:hangingChars="200"/>
      <w:jc w:val="left"/>
    </w:pPr>
    <w:rPr>
      <w:rFonts w:ascii="Arial" w:hAnsi="Arial" w:eastAsia="宋体" w:cs="Times New Roman"/>
      <w:color w:val="333333"/>
      <w:sz w:val="17"/>
      <w:szCs w:val="17"/>
    </w:rPr>
  </w:style>
  <w:style w:type="paragraph" w:customStyle="1" w:styleId="37">
    <w:name w:val="大标题 小行距"/>
    <w:basedOn w:val="2"/>
    <w:link w:val="38"/>
    <w:uiPriority w:val="0"/>
    <w:pPr>
      <w:spacing w:line="360" w:lineRule="exact"/>
    </w:pPr>
  </w:style>
  <w:style w:type="character" w:customStyle="1" w:styleId="38">
    <w:name w:val="大标题 小行距 Char"/>
    <w:basedOn w:val="29"/>
    <w:link w:val="37"/>
    <w:qFormat/>
    <w:uiPriority w:val="0"/>
    <w:rPr>
      <w:rFonts w:ascii="Arial" w:hAnsi="Arial" w:eastAsia="Arial" w:cs="Times New Roman"/>
      <w:sz w:val="36"/>
      <w:szCs w:val="44"/>
    </w:rPr>
  </w:style>
  <w:style w:type="character" w:customStyle="1" w:styleId="39">
    <w:name w:val="1 Char"/>
    <w:basedOn w:val="22"/>
    <w:link w:val="36"/>
    <w:uiPriority w:val="0"/>
    <w:rPr>
      <w:rFonts w:ascii="Arial" w:hAnsi="Arial" w:eastAsia="宋体" w:cs="Times New Roman"/>
      <w:color w:val="333333"/>
      <w:sz w:val="17"/>
      <w:szCs w:val="17"/>
    </w:rPr>
  </w:style>
  <w:style w:type="paragraph" w:customStyle="1" w:styleId="40">
    <w:name w:val="10，11，12悬浮"/>
    <w:basedOn w:val="36"/>
    <w:uiPriority w:val="0"/>
  </w:style>
  <w:style w:type="paragraph" w:customStyle="1" w:styleId="41">
    <w:name w:val="第二层缩进"/>
    <w:basedOn w:val="33"/>
    <w:uiPriority w:val="0"/>
    <w:pPr>
      <w:ind w:left="681" w:hanging="341" w:hangingChars="200"/>
    </w:pPr>
  </w:style>
  <w:style w:type="paragraph" w:customStyle="1" w:styleId="42">
    <w:name w:val="第三层缩进"/>
    <w:basedOn w:val="41"/>
    <w:uiPriority w:val="0"/>
    <w:pPr>
      <w:ind w:left="600" w:leftChars="400" w:hanging="200"/>
    </w:pPr>
  </w:style>
  <w:style w:type="paragraph" w:customStyle="1" w:styleId="43">
    <w:name w:val="第二层 正文+缩进"/>
    <w:basedOn w:val="33"/>
    <w:uiPriority w:val="0"/>
    <w:pPr>
      <w:ind w:left="400" w:leftChars="400"/>
    </w:pPr>
  </w:style>
  <w:style w:type="character" w:customStyle="1" w:styleId="44">
    <w:name w:val="正文文本 字符"/>
    <w:basedOn w:val="22"/>
    <w:link w:val="7"/>
    <w:uiPriority w:val="0"/>
    <w:rPr>
      <w:rFonts w:ascii="Times New Roman" w:hAnsi="Times New Roman" w:eastAsia="宋体" w:cs="Times New Roman"/>
      <w:kern w:val="0"/>
      <w:sz w:val="24"/>
      <w:szCs w:val="20"/>
      <w:lang w:eastAsia="en-US"/>
    </w:rPr>
  </w:style>
  <w:style w:type="character" w:customStyle="1" w:styleId="45">
    <w:name w:val="正文文本缩进 2 字符"/>
    <w:basedOn w:val="22"/>
    <w:link w:val="9"/>
    <w:uiPriority w:val="0"/>
    <w:rPr>
      <w:rFonts w:ascii="Arial" w:hAnsi="Arial" w:eastAsia="Arial" w:cs="Times New Roman"/>
      <w:color w:val="333333"/>
      <w:sz w:val="17"/>
      <w:szCs w:val="17"/>
    </w:rPr>
  </w:style>
  <w:style w:type="character" w:customStyle="1" w:styleId="46">
    <w:name w:val="正文文本 3 字符"/>
    <w:basedOn w:val="22"/>
    <w:link w:val="6"/>
    <w:uiPriority w:val="0"/>
    <w:rPr>
      <w:rFonts w:ascii="Arial" w:hAnsi="Arial" w:eastAsia="Arial" w:cs="Times New Roman"/>
      <w:color w:val="333333"/>
      <w:sz w:val="16"/>
      <w:szCs w:val="16"/>
    </w:rPr>
  </w:style>
  <w:style w:type="paragraph" w:styleId="47">
    <w:name w:val="List Paragraph"/>
    <w:basedOn w:val="1"/>
    <w:qFormat/>
    <w:uiPriority w:val="34"/>
    <w:pPr>
      <w:ind w:firstLine="420" w:firstLineChars="200"/>
    </w:pPr>
  </w:style>
  <w:style w:type="character" w:customStyle="1" w:styleId="48">
    <w:name w:val="正文文本缩进 字符"/>
    <w:basedOn w:val="22"/>
    <w:link w:val="8"/>
    <w:uiPriority w:val="99"/>
  </w:style>
  <w:style w:type="character" w:customStyle="1" w:styleId="49">
    <w:name w:val="标题 字符"/>
    <w:basedOn w:val="22"/>
    <w:link w:val="15"/>
    <w:qFormat/>
    <w:uiPriority w:val="0"/>
    <w:rPr>
      <w:rFonts w:ascii="Times New Roman" w:hAnsi="Times New Roman" w:eastAsia="宋体" w:cs="Times New Roman"/>
      <w:b/>
      <w:sz w:val="28"/>
      <w:szCs w:val="20"/>
    </w:rPr>
  </w:style>
  <w:style w:type="paragraph" w:customStyle="1" w:styleId="50">
    <w:name w:val="Char"/>
    <w:basedOn w:val="1"/>
    <w:qFormat/>
    <w:uiPriority w:val="0"/>
    <w:rPr>
      <w:rFonts w:ascii="Tahoma" w:hAnsi="Tahoma" w:eastAsia="宋体" w:cs="Tahoma"/>
      <w:sz w:val="24"/>
      <w:szCs w:val="24"/>
    </w:rPr>
  </w:style>
  <w:style w:type="character" w:customStyle="1" w:styleId="51">
    <w:name w:val="正文文本 2 字符"/>
    <w:basedOn w:val="22"/>
    <w:link w:val="13"/>
    <w:semiHidden/>
    <w:qFormat/>
    <w:uiPriority w:val="99"/>
  </w:style>
  <w:style w:type="character" w:customStyle="1" w:styleId="52">
    <w:name w:val="apple-style-span"/>
    <w:basedOn w:val="22"/>
    <w:qFormat/>
    <w:uiPriority w:val="0"/>
  </w:style>
  <w:style w:type="paragraph" w:customStyle="1" w:styleId="53">
    <w:name w:val="条款正文"/>
    <w:basedOn w:val="1"/>
    <w:qFormat/>
    <w:uiPriority w:val="0"/>
    <w:pPr>
      <w:adjustRightInd w:val="0"/>
      <w:snapToGrid w:val="0"/>
      <w:ind w:left="840" w:leftChars="400" w:firstLine="420" w:firstLineChars="200"/>
    </w:pPr>
    <w:rPr>
      <w:rFonts w:ascii="Times New Roman" w:hAnsi="Times New Roman" w:eastAsia="宋体" w:cs="Times New Roman"/>
      <w:szCs w:val="24"/>
    </w:rPr>
  </w:style>
  <w:style w:type="paragraph" w:customStyle="1" w:styleId="54">
    <w:name w:val="条款标题"/>
    <w:basedOn w:val="53"/>
    <w:qFormat/>
    <w:uiPriority w:val="0"/>
    <w:pPr>
      <w:tabs>
        <w:tab w:val="left" w:pos="840"/>
      </w:tabs>
      <w:ind w:left="0" w:leftChars="0" w:firstLine="0" w:firstLineChars="0"/>
    </w:pPr>
    <w:rPr>
      <w:b/>
    </w:rPr>
  </w:style>
  <w:style w:type="paragraph" w:customStyle="1" w:styleId="55">
    <w:name w:val="Char1"/>
    <w:basedOn w:val="1"/>
    <w:qFormat/>
    <w:uiPriority w:val="0"/>
    <w:rPr>
      <w:rFonts w:ascii="Tahoma" w:hAnsi="Tahoma" w:eastAsia="宋体" w:cs="Tahoma"/>
      <w:sz w:val="24"/>
      <w:szCs w:val="24"/>
    </w:rPr>
  </w:style>
  <w:style w:type="table" w:customStyle="1" w:styleId="56">
    <w:name w:val="List Table 7 Colorful"/>
    <w:basedOn w:val="17"/>
    <w:qFormat/>
    <w:uiPriority w:val="52"/>
    <w:rPr>
      <w:color w:val="000000" w:themeColor="text1"/>
      <w14:textFill>
        <w14:solidFill>
          <w14:schemeClr w14:val="tx1"/>
        </w14:solidFill>
      </w14:textFill>
    </w:rPr>
    <w:tblStylePr w:type="firstRow">
      <w:rPr>
        <w:rFonts w:asciiTheme="majorHAnsi" w:hAnsiTheme="majorHAnsi" w:eastAsiaTheme="majorEastAsia" w:cstheme="majorBidi"/>
        <w:i/>
        <w:iCs/>
        <w:sz w:val="26"/>
      </w:r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000000" w:themeColor="text1" w:sz="4" w:space="0"/>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57">
    <w:name w:val="List Table 7 Colorful Accent 1"/>
    <w:basedOn w:val="17"/>
    <w:qFormat/>
    <w:uiPriority w:val="52"/>
    <w:rPr>
      <w:color w:val="376092" w:themeColor="accent1" w:themeShade="BF"/>
    </w:rPr>
    <w:tblStylePr w:type="firstRow">
      <w:rPr>
        <w:rFonts w:asciiTheme="majorHAnsi" w:hAnsiTheme="majorHAnsi" w:eastAsiaTheme="majorEastAsia" w:cstheme="majorBidi"/>
        <w:i/>
        <w:iCs/>
        <w:sz w:val="26"/>
      </w:rPr>
      <w:tcPr>
        <w:tcBorders>
          <w:bottom w:val="single" w:color="4F81BD" w:themeColor="accen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4F81BD"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4F81BD" w:themeColor="accen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4F81BD" w:themeColor="accent1" w:sz="4" w:space="0"/>
        </w:tcBorders>
        <w:shd w:val="clear" w:color="auto" w:fill="FFFFFF" w:themeFill="background1"/>
      </w:tcPr>
    </w:tblStylePr>
    <w:tblStylePr w:type="band1Vert">
      <w:tcPr>
        <w:shd w:val="clear" w:color="auto" w:fill="DBE5F1" w:themeFill="accent1" w:themeFillTint="33"/>
      </w:tcPr>
    </w:tblStylePr>
    <w:tblStylePr w:type="band1Horz">
      <w:tcPr>
        <w:shd w:val="clear" w:color="auto" w:fill="DBE5F1" w:themeFill="accen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58">
    <w:name w:val="Plain Table 1"/>
    <w:basedOn w:val="17"/>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59">
    <w:name w:val="Grid Table 1 Light Accent 1"/>
    <w:basedOn w:val="17"/>
    <w:qFormat/>
    <w:uiPriority w:val="46"/>
    <w:tblPr>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cPr>
        <w:tcBorders>
          <w:bottom w:val="single" w:color="95B3D7" w:themeColor="accent1" w:themeTint="99" w:sz="12" w:space="0"/>
        </w:tcBorders>
      </w:tcPr>
    </w:tblStylePr>
    <w:tblStylePr w:type="lastRow">
      <w:rPr>
        <w:b/>
        <w:bCs/>
      </w:rPr>
      <w:tcPr>
        <w:tcBorders>
          <w:top w:val="double" w:color="95B3D7" w:themeColor="accent1" w:themeTint="99" w:sz="2" w:space="0"/>
        </w:tcBorders>
      </w:tcPr>
    </w:tblStylePr>
    <w:tblStylePr w:type="firstCol">
      <w:rPr>
        <w:b/>
        <w:bCs/>
      </w:rPr>
    </w:tblStylePr>
    <w:tblStylePr w:type="lastCol">
      <w:rPr>
        <w:b/>
        <w:bCs/>
      </w:rPr>
    </w:tblStylePr>
  </w:style>
  <w:style w:type="character" w:customStyle="1" w:styleId="60">
    <w:name w:val="批注文字 字符"/>
    <w:basedOn w:val="22"/>
    <w:link w:val="5"/>
    <w:semiHidden/>
    <w:qFormat/>
    <w:uiPriority w:val="99"/>
  </w:style>
  <w:style w:type="character" w:customStyle="1" w:styleId="61">
    <w:name w:val="批注主题 字符"/>
    <w:basedOn w:val="60"/>
    <w:link w:val="16"/>
    <w:semiHidden/>
    <w:qFormat/>
    <w:uiPriority w:val="99"/>
    <w:rPr>
      <w:b/>
      <w:bCs/>
    </w:rPr>
  </w:style>
  <w:style w:type="character" w:customStyle="1" w:styleId="62">
    <w:name w:val="Intense Reference"/>
    <w:basedOn w:val="22"/>
    <w:qFormat/>
    <w:uiPriority w:val="32"/>
    <w:rPr>
      <w:b/>
      <w:bCs/>
      <w:smallCaps/>
      <w:color w:val="4F81BD" w:themeColor="accent1"/>
      <w:spacing w:val="5"/>
      <w14:textFill>
        <w14:solidFill>
          <w14:schemeClr w14:val="accent1"/>
        </w14:solidFill>
      </w14:textFill>
    </w:rPr>
  </w:style>
  <w:style w:type="paragraph" w:styleId="6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FE501-4AF4-415F-A34A-BB8816546A34}">
  <ds:schemaRefs/>
</ds:datastoreItem>
</file>

<file path=docProps/app.xml><?xml version="1.0" encoding="utf-8"?>
<Properties xmlns="http://schemas.openxmlformats.org/officeDocument/2006/extended-properties" xmlns:vt="http://schemas.openxmlformats.org/officeDocument/2006/docPropsVTypes">
  <Template>Normal.dotm</Template>
  <Company>中国平安保险(集团)股份有限公司</Company>
  <Pages>8</Pages>
  <Words>7002</Words>
  <Characters>7062</Characters>
  <Lines>55</Lines>
  <Paragraphs>15</Paragraphs>
  <TotalTime>13</TotalTime>
  <ScaleCrop>false</ScaleCrop>
  <LinksUpToDate>false</LinksUpToDate>
  <CharactersWithSpaces>7151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2020-08-17T07:12:00Z</dcterms:created>
  <dc:creator>localadmin</dc:creator>
  <cp:lastModifiedBy>休斯顿梅西</cp:lastModifiedBy>
  <cp:lastPrinted>2019-10-18T07:41:00Z</cp:lastPrinted>
  <dcterms:modified xsi:type="dcterms:W3CDTF">2023-04-20T02:51:35Z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6AEC7850B61146F39948C4BA02787DF3_13</vt:lpwstr>
  </property>
</Properties>
</file>